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94E5" w14:textId="77777777" w:rsidR="003B38CD" w:rsidRPr="00E56A66" w:rsidRDefault="003B38CD" w:rsidP="003B38CD">
      <w:pPr>
        <w:spacing w:before="600" w:after="360"/>
        <w:ind w:right="386"/>
        <w:jc w:val="center"/>
        <w:rPr>
          <w:rFonts w:ascii="Calibri" w:hAnsi="Calibri"/>
          <w:b/>
          <w:i/>
          <w:spacing w:val="32"/>
          <w:sz w:val="44"/>
          <w:szCs w:val="44"/>
        </w:rPr>
      </w:pPr>
    </w:p>
    <w:p w14:paraId="73EAE0B7" w14:textId="77777777" w:rsidR="003B38CD" w:rsidRPr="00E56A66" w:rsidRDefault="003B38CD" w:rsidP="003B38CD">
      <w:pPr>
        <w:spacing w:before="600" w:after="360"/>
        <w:ind w:right="386"/>
        <w:jc w:val="center"/>
        <w:rPr>
          <w:rFonts w:ascii="Calibri" w:hAnsi="Calibri"/>
          <w:b/>
          <w:i/>
          <w:spacing w:val="32"/>
          <w:sz w:val="44"/>
          <w:szCs w:val="44"/>
        </w:rPr>
      </w:pPr>
    </w:p>
    <w:p w14:paraId="14BBD048" w14:textId="77777777" w:rsidR="003B38CD" w:rsidRPr="00E56A66" w:rsidRDefault="003B38CD" w:rsidP="003B38CD">
      <w:pPr>
        <w:spacing w:before="600" w:after="360"/>
        <w:ind w:right="386"/>
        <w:jc w:val="center"/>
        <w:rPr>
          <w:rFonts w:ascii="Calibri" w:hAnsi="Calibri"/>
          <w:b/>
          <w:i/>
          <w:spacing w:val="32"/>
          <w:sz w:val="44"/>
          <w:szCs w:val="44"/>
        </w:rPr>
      </w:pPr>
    </w:p>
    <w:p w14:paraId="0432211E" w14:textId="77777777" w:rsidR="003B38CD" w:rsidRPr="00E56A66" w:rsidRDefault="003B38CD" w:rsidP="003B38CD">
      <w:pPr>
        <w:spacing w:before="600" w:after="360"/>
        <w:ind w:right="386"/>
        <w:jc w:val="center"/>
        <w:rPr>
          <w:rFonts w:ascii="Calibri" w:hAnsi="Calibri"/>
          <w:b/>
          <w:i/>
          <w:spacing w:val="32"/>
          <w:sz w:val="44"/>
          <w:szCs w:val="44"/>
        </w:rPr>
      </w:pPr>
    </w:p>
    <w:p w14:paraId="122D2FE7" w14:textId="77777777" w:rsidR="004904C1" w:rsidRPr="00E56A66" w:rsidRDefault="006F3FF2" w:rsidP="003B38CD">
      <w:pPr>
        <w:spacing w:before="600" w:after="360"/>
        <w:ind w:right="386"/>
        <w:jc w:val="center"/>
        <w:rPr>
          <w:rFonts w:ascii="Calibri" w:hAnsi="Calibri"/>
          <w:b/>
          <w:i/>
          <w:spacing w:val="32"/>
          <w:sz w:val="44"/>
          <w:szCs w:val="44"/>
        </w:rPr>
      </w:pPr>
      <w:r w:rsidRPr="00E56A66">
        <w:rPr>
          <w:rFonts w:ascii="Calibri" w:hAnsi="Calibri"/>
          <w:b/>
          <w:i/>
          <w:spacing w:val="32"/>
          <w:sz w:val="44"/>
          <w:szCs w:val="44"/>
        </w:rPr>
        <w:t>Public Interest Disclosures Act 2002</w:t>
      </w:r>
    </w:p>
    <w:p w14:paraId="6A9366A4" w14:textId="4C7A72B2" w:rsidR="004904C1" w:rsidRPr="00E56A66" w:rsidRDefault="00C955AB" w:rsidP="003B38CD">
      <w:pPr>
        <w:spacing w:before="80"/>
        <w:ind w:right="386"/>
        <w:jc w:val="center"/>
        <w:rPr>
          <w:rFonts w:ascii="Calibri" w:hAnsi="Calibri"/>
          <w:b/>
          <w:color w:val="000000"/>
          <w:spacing w:val="8"/>
          <w:sz w:val="70"/>
          <w:szCs w:val="70"/>
        </w:rPr>
      </w:pPr>
      <w:r>
        <w:rPr>
          <w:rFonts w:ascii="Calibri" w:hAnsi="Calibri"/>
          <w:b/>
          <w:color w:val="000000"/>
          <w:spacing w:val="8"/>
          <w:sz w:val="70"/>
          <w:szCs w:val="70"/>
        </w:rPr>
        <w:t xml:space="preserve">Public Interest </w:t>
      </w:r>
      <w:r w:rsidR="00554D6F" w:rsidRPr="00E56A66">
        <w:rPr>
          <w:rFonts w:ascii="Calibri" w:hAnsi="Calibri"/>
          <w:b/>
          <w:color w:val="000000"/>
          <w:spacing w:val="8"/>
          <w:sz w:val="70"/>
          <w:szCs w:val="70"/>
        </w:rPr>
        <w:t xml:space="preserve">Disclosure </w:t>
      </w:r>
      <w:r w:rsidR="00E62746" w:rsidRPr="00E56A66">
        <w:rPr>
          <w:rFonts w:ascii="Calibri" w:hAnsi="Calibri"/>
          <w:b/>
          <w:color w:val="000000"/>
          <w:spacing w:val="8"/>
          <w:sz w:val="70"/>
          <w:szCs w:val="70"/>
        </w:rPr>
        <w:t>P</w:t>
      </w:r>
      <w:r w:rsidR="004904C1" w:rsidRPr="00E56A66">
        <w:rPr>
          <w:rFonts w:ascii="Calibri" w:hAnsi="Calibri"/>
          <w:b/>
          <w:color w:val="000000"/>
          <w:spacing w:val="8"/>
          <w:sz w:val="70"/>
          <w:szCs w:val="70"/>
        </w:rPr>
        <w:t>rocedures</w:t>
      </w:r>
    </w:p>
    <w:p w14:paraId="33D5847C" w14:textId="075640E7" w:rsidR="00431305" w:rsidRPr="00E56A66" w:rsidRDefault="009C5C98" w:rsidP="003B38CD">
      <w:pPr>
        <w:spacing w:before="1080" w:after="4000"/>
        <w:ind w:right="386"/>
        <w:jc w:val="center"/>
        <w:rPr>
          <w:rFonts w:ascii="Calibri" w:hAnsi="Calibri"/>
          <w:sz w:val="22"/>
        </w:rPr>
      </w:pPr>
      <w:r w:rsidRPr="00E56A66">
        <w:rPr>
          <w:rFonts w:ascii="Calibri" w:hAnsi="Calibri"/>
          <w:bCs/>
          <w:spacing w:val="10"/>
          <w:sz w:val="22"/>
          <w:szCs w:val="22"/>
        </w:rPr>
        <w:br/>
      </w:r>
      <w:r w:rsidRPr="00E56A66">
        <w:rPr>
          <w:rFonts w:ascii="Calibri" w:hAnsi="Calibri"/>
          <w:bCs/>
          <w:spacing w:val="10"/>
          <w:sz w:val="22"/>
          <w:szCs w:val="22"/>
        </w:rPr>
        <w:br/>
      </w:r>
      <w:r w:rsidRPr="00E56A66">
        <w:rPr>
          <w:rFonts w:ascii="Calibri" w:hAnsi="Calibri"/>
          <w:bCs/>
          <w:spacing w:val="10"/>
          <w:sz w:val="22"/>
          <w:szCs w:val="22"/>
        </w:rPr>
        <w:br/>
      </w:r>
      <w:r w:rsidRPr="00E56A66">
        <w:rPr>
          <w:rFonts w:ascii="Calibri" w:hAnsi="Calibri"/>
          <w:bCs/>
          <w:spacing w:val="10"/>
          <w:sz w:val="22"/>
          <w:szCs w:val="22"/>
        </w:rPr>
        <w:br/>
      </w:r>
      <w:r w:rsidRPr="00E56A66">
        <w:rPr>
          <w:rFonts w:ascii="Calibri" w:hAnsi="Calibri"/>
          <w:sz w:val="22"/>
        </w:rPr>
        <w:br/>
      </w:r>
      <w:r w:rsidR="00431305" w:rsidRPr="00E56A66">
        <w:rPr>
          <w:rFonts w:ascii="Calibri" w:hAnsi="Calibri"/>
          <w:sz w:val="22"/>
        </w:rPr>
        <w:t xml:space="preserve">Revised: </w:t>
      </w:r>
      <w:r w:rsidR="007E7EFB">
        <w:rPr>
          <w:rFonts w:ascii="Calibri" w:hAnsi="Calibri"/>
          <w:sz w:val="22"/>
        </w:rPr>
        <w:t xml:space="preserve">December </w:t>
      </w:r>
      <w:r w:rsidR="00A12CED">
        <w:rPr>
          <w:rFonts w:ascii="Calibri" w:hAnsi="Calibri"/>
          <w:sz w:val="22"/>
        </w:rPr>
        <w:t>2019</w:t>
      </w:r>
    </w:p>
    <w:p w14:paraId="214859E6" w14:textId="77777777" w:rsidR="004904C1" w:rsidRPr="00E56A66" w:rsidRDefault="004904C1" w:rsidP="004904C1">
      <w:pPr>
        <w:jc w:val="center"/>
        <w:rPr>
          <w:rFonts w:ascii="Calibri" w:hAnsi="Calibri"/>
          <w:b/>
          <w:i/>
          <w:lang w:val="en-US"/>
        </w:rPr>
        <w:sectPr w:rsidR="004904C1" w:rsidRPr="00E56A66" w:rsidSect="00596D10">
          <w:headerReference w:type="even" r:id="rId12"/>
          <w:headerReference w:type="default" r:id="rId13"/>
          <w:headerReference w:type="first" r:id="rId14"/>
          <w:pgSz w:w="11906" w:h="16838"/>
          <w:pgMar w:top="1440" w:right="566" w:bottom="1440" w:left="1800" w:header="708" w:footer="708" w:gutter="0"/>
          <w:cols w:space="708"/>
          <w:titlePg/>
          <w:docGrid w:linePitch="360"/>
        </w:sectPr>
      </w:pPr>
    </w:p>
    <w:p w14:paraId="6FAD7FA7" w14:textId="77777777" w:rsidR="004904C1" w:rsidRPr="00E56A66" w:rsidRDefault="00261E24" w:rsidP="004E2297">
      <w:pPr>
        <w:tabs>
          <w:tab w:val="left" w:pos="993"/>
          <w:tab w:val="left" w:pos="1418"/>
        </w:tabs>
        <w:spacing w:before="600"/>
        <w:rPr>
          <w:rFonts w:ascii="Calibri" w:hAnsi="Calibri"/>
          <w:b/>
          <w:sz w:val="36"/>
          <w:szCs w:val="36"/>
        </w:rPr>
      </w:pPr>
      <w:r w:rsidRPr="00E56A66">
        <w:rPr>
          <w:rFonts w:ascii="Calibri" w:hAnsi="Calibri"/>
          <w:b/>
          <w:sz w:val="36"/>
          <w:szCs w:val="36"/>
        </w:rPr>
        <w:lastRenderedPageBreak/>
        <w:t>Contents</w:t>
      </w:r>
    </w:p>
    <w:p w14:paraId="179DF875" w14:textId="6CFDBC3E" w:rsidR="007E7EFB" w:rsidRDefault="003529B9">
      <w:pPr>
        <w:pStyle w:val="TOC1"/>
        <w:rPr>
          <w:rFonts w:asciiTheme="minorHAnsi" w:eastAsiaTheme="minorEastAsia" w:hAnsiTheme="minorHAnsi" w:cstheme="minorBidi"/>
          <w:b w:val="0"/>
          <w:bCs w:val="0"/>
          <w:noProof/>
          <w:sz w:val="22"/>
          <w:szCs w:val="22"/>
          <w:lang w:eastAsia="en-AU"/>
        </w:rPr>
      </w:pPr>
      <w:r w:rsidRPr="00E56A66">
        <w:rPr>
          <w:rFonts w:ascii="Calibri" w:hAnsi="Calibri"/>
          <w:b w:val="0"/>
          <w:bCs w:val="0"/>
          <w:smallCaps/>
          <w:noProof/>
          <w:szCs w:val="24"/>
        </w:rPr>
        <w:fldChar w:fldCharType="begin"/>
      </w:r>
      <w:r w:rsidRPr="00E56A66">
        <w:rPr>
          <w:rFonts w:ascii="Calibri" w:hAnsi="Calibri"/>
          <w:b w:val="0"/>
          <w:bCs w:val="0"/>
          <w:smallCaps/>
          <w:noProof/>
          <w:szCs w:val="24"/>
        </w:rPr>
        <w:instrText xml:space="preserve"> TOC \o "1-3" \h \z \u </w:instrText>
      </w:r>
      <w:r w:rsidRPr="00E56A66">
        <w:rPr>
          <w:rFonts w:ascii="Calibri" w:hAnsi="Calibri"/>
          <w:b w:val="0"/>
          <w:bCs w:val="0"/>
          <w:smallCaps/>
          <w:noProof/>
          <w:szCs w:val="24"/>
        </w:rPr>
        <w:fldChar w:fldCharType="separate"/>
      </w:r>
      <w:hyperlink w:anchor="_Toc27992488" w:history="1">
        <w:r w:rsidR="007E7EFB" w:rsidRPr="00FE37FD">
          <w:rPr>
            <w:rStyle w:val="Hyperlink"/>
            <w:rFonts w:ascii="Calibri" w:hAnsi="Calibri"/>
            <w:noProof/>
          </w:rPr>
          <w:t>1</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Statement of Support</w:t>
        </w:r>
        <w:r w:rsidR="007E7EFB">
          <w:rPr>
            <w:noProof/>
            <w:webHidden/>
          </w:rPr>
          <w:tab/>
        </w:r>
        <w:r w:rsidR="007E7EFB">
          <w:rPr>
            <w:noProof/>
            <w:webHidden/>
          </w:rPr>
          <w:fldChar w:fldCharType="begin"/>
        </w:r>
        <w:r w:rsidR="007E7EFB">
          <w:rPr>
            <w:noProof/>
            <w:webHidden/>
          </w:rPr>
          <w:instrText xml:space="preserve"> PAGEREF _Toc27992488 \h </w:instrText>
        </w:r>
        <w:r w:rsidR="007E7EFB">
          <w:rPr>
            <w:noProof/>
            <w:webHidden/>
          </w:rPr>
        </w:r>
        <w:r w:rsidR="007E7EFB">
          <w:rPr>
            <w:noProof/>
            <w:webHidden/>
          </w:rPr>
          <w:fldChar w:fldCharType="separate"/>
        </w:r>
        <w:r w:rsidR="007E7EFB">
          <w:rPr>
            <w:noProof/>
            <w:webHidden/>
          </w:rPr>
          <w:t>2</w:t>
        </w:r>
        <w:r w:rsidR="007E7EFB">
          <w:rPr>
            <w:noProof/>
            <w:webHidden/>
          </w:rPr>
          <w:fldChar w:fldCharType="end"/>
        </w:r>
      </w:hyperlink>
    </w:p>
    <w:p w14:paraId="22516A29" w14:textId="2F00D6C5" w:rsidR="007E7EFB" w:rsidRDefault="00690444">
      <w:pPr>
        <w:pStyle w:val="TOC1"/>
        <w:rPr>
          <w:rFonts w:asciiTheme="minorHAnsi" w:eastAsiaTheme="minorEastAsia" w:hAnsiTheme="minorHAnsi" w:cstheme="minorBidi"/>
          <w:b w:val="0"/>
          <w:bCs w:val="0"/>
          <w:noProof/>
          <w:sz w:val="22"/>
          <w:szCs w:val="22"/>
          <w:lang w:eastAsia="en-AU"/>
        </w:rPr>
      </w:pPr>
      <w:hyperlink w:anchor="_Toc27992489" w:history="1">
        <w:r w:rsidR="007E7EFB" w:rsidRPr="00FE37FD">
          <w:rPr>
            <w:rStyle w:val="Hyperlink"/>
            <w:rFonts w:ascii="Calibri" w:hAnsi="Calibri"/>
            <w:noProof/>
          </w:rPr>
          <w:t>2</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Purpose of these procedures</w:t>
        </w:r>
        <w:r w:rsidR="007E7EFB">
          <w:rPr>
            <w:noProof/>
            <w:webHidden/>
          </w:rPr>
          <w:tab/>
        </w:r>
        <w:r w:rsidR="007E7EFB">
          <w:rPr>
            <w:noProof/>
            <w:webHidden/>
          </w:rPr>
          <w:fldChar w:fldCharType="begin"/>
        </w:r>
        <w:r w:rsidR="007E7EFB">
          <w:rPr>
            <w:noProof/>
            <w:webHidden/>
          </w:rPr>
          <w:instrText xml:space="preserve"> PAGEREF _Toc27992489 \h </w:instrText>
        </w:r>
        <w:r w:rsidR="007E7EFB">
          <w:rPr>
            <w:noProof/>
            <w:webHidden/>
          </w:rPr>
        </w:r>
        <w:r w:rsidR="007E7EFB">
          <w:rPr>
            <w:noProof/>
            <w:webHidden/>
          </w:rPr>
          <w:fldChar w:fldCharType="separate"/>
        </w:r>
        <w:r w:rsidR="007E7EFB">
          <w:rPr>
            <w:noProof/>
            <w:webHidden/>
          </w:rPr>
          <w:t>2</w:t>
        </w:r>
        <w:r w:rsidR="007E7EFB">
          <w:rPr>
            <w:noProof/>
            <w:webHidden/>
          </w:rPr>
          <w:fldChar w:fldCharType="end"/>
        </w:r>
      </w:hyperlink>
    </w:p>
    <w:p w14:paraId="28626F94" w14:textId="0546C36E" w:rsidR="007E7EFB" w:rsidRDefault="00690444">
      <w:pPr>
        <w:pStyle w:val="TOC1"/>
        <w:rPr>
          <w:rFonts w:asciiTheme="minorHAnsi" w:eastAsiaTheme="minorEastAsia" w:hAnsiTheme="minorHAnsi" w:cstheme="minorBidi"/>
          <w:b w:val="0"/>
          <w:bCs w:val="0"/>
          <w:noProof/>
          <w:sz w:val="22"/>
          <w:szCs w:val="22"/>
          <w:lang w:eastAsia="en-AU"/>
        </w:rPr>
      </w:pPr>
      <w:hyperlink w:anchor="_Toc27992490" w:history="1">
        <w:r w:rsidR="007E7EFB" w:rsidRPr="00FE37FD">
          <w:rPr>
            <w:rStyle w:val="Hyperlink"/>
            <w:rFonts w:ascii="Calibri" w:hAnsi="Calibri"/>
            <w:noProof/>
          </w:rPr>
          <w:t>3</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The purpose of  the PID Act</w:t>
        </w:r>
        <w:r w:rsidR="007E7EFB">
          <w:rPr>
            <w:noProof/>
            <w:webHidden/>
          </w:rPr>
          <w:tab/>
        </w:r>
        <w:r w:rsidR="007E7EFB">
          <w:rPr>
            <w:noProof/>
            <w:webHidden/>
          </w:rPr>
          <w:fldChar w:fldCharType="begin"/>
        </w:r>
        <w:r w:rsidR="007E7EFB">
          <w:rPr>
            <w:noProof/>
            <w:webHidden/>
          </w:rPr>
          <w:instrText xml:space="preserve"> PAGEREF _Toc27992490 \h </w:instrText>
        </w:r>
        <w:r w:rsidR="007E7EFB">
          <w:rPr>
            <w:noProof/>
            <w:webHidden/>
          </w:rPr>
        </w:r>
        <w:r w:rsidR="007E7EFB">
          <w:rPr>
            <w:noProof/>
            <w:webHidden/>
          </w:rPr>
          <w:fldChar w:fldCharType="separate"/>
        </w:r>
        <w:r w:rsidR="007E7EFB">
          <w:rPr>
            <w:noProof/>
            <w:webHidden/>
          </w:rPr>
          <w:t>3</w:t>
        </w:r>
        <w:r w:rsidR="007E7EFB">
          <w:rPr>
            <w:noProof/>
            <w:webHidden/>
          </w:rPr>
          <w:fldChar w:fldCharType="end"/>
        </w:r>
      </w:hyperlink>
    </w:p>
    <w:p w14:paraId="635F3B95" w14:textId="2659946B" w:rsidR="007E7EFB" w:rsidRDefault="00690444">
      <w:pPr>
        <w:pStyle w:val="TOC1"/>
        <w:rPr>
          <w:rFonts w:asciiTheme="minorHAnsi" w:eastAsiaTheme="minorEastAsia" w:hAnsiTheme="minorHAnsi" w:cstheme="minorBidi"/>
          <w:b w:val="0"/>
          <w:bCs w:val="0"/>
          <w:noProof/>
          <w:sz w:val="22"/>
          <w:szCs w:val="22"/>
          <w:lang w:eastAsia="en-AU"/>
        </w:rPr>
      </w:pPr>
      <w:hyperlink w:anchor="_Toc27992491" w:history="1">
        <w:r w:rsidR="007E7EFB" w:rsidRPr="00FE37FD">
          <w:rPr>
            <w:rStyle w:val="Hyperlink"/>
            <w:rFonts w:ascii="Calibri" w:hAnsi="Calibri"/>
            <w:noProof/>
          </w:rPr>
          <w:t>4</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How  the PID Act works</w:t>
        </w:r>
        <w:r w:rsidR="007E7EFB">
          <w:rPr>
            <w:noProof/>
            <w:webHidden/>
          </w:rPr>
          <w:tab/>
        </w:r>
        <w:r w:rsidR="007E7EFB">
          <w:rPr>
            <w:noProof/>
            <w:webHidden/>
          </w:rPr>
          <w:fldChar w:fldCharType="begin"/>
        </w:r>
        <w:r w:rsidR="007E7EFB">
          <w:rPr>
            <w:noProof/>
            <w:webHidden/>
          </w:rPr>
          <w:instrText xml:space="preserve"> PAGEREF _Toc27992491 \h </w:instrText>
        </w:r>
        <w:r w:rsidR="007E7EFB">
          <w:rPr>
            <w:noProof/>
            <w:webHidden/>
          </w:rPr>
        </w:r>
        <w:r w:rsidR="007E7EFB">
          <w:rPr>
            <w:noProof/>
            <w:webHidden/>
          </w:rPr>
          <w:fldChar w:fldCharType="separate"/>
        </w:r>
        <w:r w:rsidR="007E7EFB">
          <w:rPr>
            <w:noProof/>
            <w:webHidden/>
          </w:rPr>
          <w:t>3</w:t>
        </w:r>
        <w:r w:rsidR="007E7EFB">
          <w:rPr>
            <w:noProof/>
            <w:webHidden/>
          </w:rPr>
          <w:fldChar w:fldCharType="end"/>
        </w:r>
      </w:hyperlink>
    </w:p>
    <w:p w14:paraId="577DB385" w14:textId="397FD26A" w:rsidR="007E7EFB" w:rsidRDefault="00690444">
      <w:pPr>
        <w:pStyle w:val="TOC1"/>
        <w:rPr>
          <w:rFonts w:asciiTheme="minorHAnsi" w:eastAsiaTheme="minorEastAsia" w:hAnsiTheme="minorHAnsi" w:cstheme="minorBidi"/>
          <w:b w:val="0"/>
          <w:bCs w:val="0"/>
          <w:noProof/>
          <w:sz w:val="22"/>
          <w:szCs w:val="22"/>
          <w:lang w:eastAsia="en-AU"/>
        </w:rPr>
      </w:pPr>
      <w:hyperlink w:anchor="_Toc27992492" w:history="1">
        <w:r w:rsidR="007E7EFB" w:rsidRPr="00FE37FD">
          <w:rPr>
            <w:rStyle w:val="Hyperlink"/>
            <w:rFonts w:ascii="Calibri" w:hAnsi="Calibri"/>
            <w:noProof/>
          </w:rPr>
          <w:t>5</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Comparison with the Integrity Commission Act</w:t>
        </w:r>
        <w:r w:rsidR="007E7EFB">
          <w:rPr>
            <w:noProof/>
            <w:webHidden/>
          </w:rPr>
          <w:tab/>
        </w:r>
        <w:r w:rsidR="007E7EFB">
          <w:rPr>
            <w:noProof/>
            <w:webHidden/>
          </w:rPr>
          <w:fldChar w:fldCharType="begin"/>
        </w:r>
        <w:r w:rsidR="007E7EFB">
          <w:rPr>
            <w:noProof/>
            <w:webHidden/>
          </w:rPr>
          <w:instrText xml:space="preserve"> PAGEREF _Toc27992492 \h </w:instrText>
        </w:r>
        <w:r w:rsidR="007E7EFB">
          <w:rPr>
            <w:noProof/>
            <w:webHidden/>
          </w:rPr>
        </w:r>
        <w:r w:rsidR="007E7EFB">
          <w:rPr>
            <w:noProof/>
            <w:webHidden/>
          </w:rPr>
          <w:fldChar w:fldCharType="separate"/>
        </w:r>
        <w:r w:rsidR="007E7EFB">
          <w:rPr>
            <w:noProof/>
            <w:webHidden/>
          </w:rPr>
          <w:t>5</w:t>
        </w:r>
        <w:r w:rsidR="007E7EFB">
          <w:rPr>
            <w:noProof/>
            <w:webHidden/>
          </w:rPr>
          <w:fldChar w:fldCharType="end"/>
        </w:r>
      </w:hyperlink>
    </w:p>
    <w:p w14:paraId="0C5CE0D8" w14:textId="1758B94D" w:rsidR="007E7EFB" w:rsidRDefault="00690444">
      <w:pPr>
        <w:pStyle w:val="TOC1"/>
        <w:rPr>
          <w:rFonts w:asciiTheme="minorHAnsi" w:eastAsiaTheme="minorEastAsia" w:hAnsiTheme="minorHAnsi" w:cstheme="minorBidi"/>
          <w:b w:val="0"/>
          <w:bCs w:val="0"/>
          <w:noProof/>
          <w:sz w:val="22"/>
          <w:szCs w:val="22"/>
          <w:lang w:eastAsia="en-AU"/>
        </w:rPr>
      </w:pPr>
      <w:hyperlink w:anchor="_Toc27992493" w:history="1">
        <w:r w:rsidR="007E7EFB" w:rsidRPr="00FE37FD">
          <w:rPr>
            <w:rStyle w:val="Hyperlink"/>
            <w:noProof/>
          </w:rPr>
          <w:t>6</w:t>
        </w:r>
        <w:r w:rsidR="007E7EFB">
          <w:rPr>
            <w:rFonts w:asciiTheme="minorHAnsi" w:eastAsiaTheme="minorEastAsia" w:hAnsiTheme="minorHAnsi" w:cstheme="minorBidi"/>
            <w:b w:val="0"/>
            <w:bCs w:val="0"/>
            <w:noProof/>
            <w:sz w:val="22"/>
            <w:szCs w:val="22"/>
            <w:lang w:eastAsia="en-AU"/>
          </w:rPr>
          <w:tab/>
        </w:r>
        <w:r w:rsidR="007E7EFB" w:rsidRPr="00FE37FD">
          <w:rPr>
            <w:rStyle w:val="Hyperlink"/>
            <w:noProof/>
          </w:rPr>
          <w:t>Comparison with the Corporations Act</w:t>
        </w:r>
        <w:r w:rsidR="007E7EFB">
          <w:rPr>
            <w:noProof/>
            <w:webHidden/>
          </w:rPr>
          <w:tab/>
        </w:r>
        <w:r w:rsidR="007E7EFB">
          <w:rPr>
            <w:noProof/>
            <w:webHidden/>
          </w:rPr>
          <w:fldChar w:fldCharType="begin"/>
        </w:r>
        <w:r w:rsidR="007E7EFB">
          <w:rPr>
            <w:noProof/>
            <w:webHidden/>
          </w:rPr>
          <w:instrText xml:space="preserve"> PAGEREF _Toc27992493 \h </w:instrText>
        </w:r>
        <w:r w:rsidR="007E7EFB">
          <w:rPr>
            <w:noProof/>
            <w:webHidden/>
          </w:rPr>
        </w:r>
        <w:r w:rsidR="007E7EFB">
          <w:rPr>
            <w:noProof/>
            <w:webHidden/>
          </w:rPr>
          <w:fldChar w:fldCharType="separate"/>
        </w:r>
        <w:r w:rsidR="007E7EFB">
          <w:rPr>
            <w:noProof/>
            <w:webHidden/>
          </w:rPr>
          <w:t>5</w:t>
        </w:r>
        <w:r w:rsidR="007E7EFB">
          <w:rPr>
            <w:noProof/>
            <w:webHidden/>
          </w:rPr>
          <w:fldChar w:fldCharType="end"/>
        </w:r>
      </w:hyperlink>
    </w:p>
    <w:p w14:paraId="622A64AE" w14:textId="04512001" w:rsidR="007E7EFB" w:rsidRDefault="00690444">
      <w:pPr>
        <w:pStyle w:val="TOC1"/>
        <w:rPr>
          <w:rFonts w:asciiTheme="minorHAnsi" w:eastAsiaTheme="minorEastAsia" w:hAnsiTheme="minorHAnsi" w:cstheme="minorBidi"/>
          <w:b w:val="0"/>
          <w:bCs w:val="0"/>
          <w:noProof/>
          <w:sz w:val="22"/>
          <w:szCs w:val="22"/>
          <w:lang w:eastAsia="en-AU"/>
        </w:rPr>
      </w:pPr>
      <w:hyperlink w:anchor="_Toc27992494" w:history="1">
        <w:r w:rsidR="007E7EFB" w:rsidRPr="00FE37FD">
          <w:rPr>
            <w:rStyle w:val="Hyperlink"/>
            <w:rFonts w:ascii="Calibri" w:hAnsi="Calibri"/>
            <w:noProof/>
          </w:rPr>
          <w:t>7</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Key terms</w:t>
        </w:r>
        <w:r w:rsidR="007E7EFB">
          <w:rPr>
            <w:noProof/>
            <w:webHidden/>
          </w:rPr>
          <w:tab/>
        </w:r>
        <w:r w:rsidR="007E7EFB">
          <w:rPr>
            <w:noProof/>
            <w:webHidden/>
          </w:rPr>
          <w:fldChar w:fldCharType="begin"/>
        </w:r>
        <w:r w:rsidR="007E7EFB">
          <w:rPr>
            <w:noProof/>
            <w:webHidden/>
          </w:rPr>
          <w:instrText xml:space="preserve"> PAGEREF _Toc27992494 \h </w:instrText>
        </w:r>
        <w:r w:rsidR="007E7EFB">
          <w:rPr>
            <w:noProof/>
            <w:webHidden/>
          </w:rPr>
        </w:r>
        <w:r w:rsidR="007E7EFB">
          <w:rPr>
            <w:noProof/>
            <w:webHidden/>
          </w:rPr>
          <w:fldChar w:fldCharType="separate"/>
        </w:r>
        <w:r w:rsidR="007E7EFB">
          <w:rPr>
            <w:noProof/>
            <w:webHidden/>
          </w:rPr>
          <w:t>6</w:t>
        </w:r>
        <w:r w:rsidR="007E7EFB">
          <w:rPr>
            <w:noProof/>
            <w:webHidden/>
          </w:rPr>
          <w:fldChar w:fldCharType="end"/>
        </w:r>
      </w:hyperlink>
    </w:p>
    <w:p w14:paraId="0F65597B" w14:textId="4A9DFE7F" w:rsidR="007E7EFB" w:rsidRDefault="00690444">
      <w:pPr>
        <w:pStyle w:val="TOC2"/>
        <w:rPr>
          <w:rFonts w:asciiTheme="minorHAnsi" w:eastAsiaTheme="minorEastAsia" w:hAnsiTheme="minorHAnsi" w:cstheme="minorBidi"/>
          <w:i w:val="0"/>
          <w:iCs w:val="0"/>
          <w:sz w:val="22"/>
          <w:szCs w:val="22"/>
          <w:lang w:eastAsia="en-AU"/>
        </w:rPr>
      </w:pPr>
      <w:hyperlink w:anchor="_Toc27992495" w:history="1">
        <w:r w:rsidR="007E7EFB" w:rsidRPr="00FE37FD">
          <w:rPr>
            <w:rStyle w:val="Hyperlink"/>
          </w:rPr>
          <w:t>7.1</w:t>
        </w:r>
        <w:r w:rsidR="007E7EFB">
          <w:rPr>
            <w:rFonts w:asciiTheme="minorHAnsi" w:eastAsiaTheme="minorEastAsia" w:hAnsiTheme="minorHAnsi" w:cstheme="minorBidi"/>
            <w:i w:val="0"/>
            <w:iCs w:val="0"/>
            <w:sz w:val="22"/>
            <w:szCs w:val="22"/>
            <w:lang w:eastAsia="en-AU"/>
          </w:rPr>
          <w:tab/>
        </w:r>
        <w:r w:rsidR="007E7EFB" w:rsidRPr="00FE37FD">
          <w:rPr>
            <w:rStyle w:val="Hyperlink"/>
          </w:rPr>
          <w:t>The right to make a disclosure</w:t>
        </w:r>
        <w:r w:rsidR="007E7EFB">
          <w:rPr>
            <w:webHidden/>
          </w:rPr>
          <w:tab/>
        </w:r>
        <w:r w:rsidR="007E7EFB">
          <w:rPr>
            <w:webHidden/>
          </w:rPr>
          <w:fldChar w:fldCharType="begin"/>
        </w:r>
        <w:r w:rsidR="007E7EFB">
          <w:rPr>
            <w:webHidden/>
          </w:rPr>
          <w:instrText xml:space="preserve"> PAGEREF _Toc27992495 \h </w:instrText>
        </w:r>
        <w:r w:rsidR="007E7EFB">
          <w:rPr>
            <w:webHidden/>
          </w:rPr>
        </w:r>
        <w:r w:rsidR="007E7EFB">
          <w:rPr>
            <w:webHidden/>
          </w:rPr>
          <w:fldChar w:fldCharType="separate"/>
        </w:r>
        <w:r w:rsidR="007E7EFB">
          <w:rPr>
            <w:webHidden/>
          </w:rPr>
          <w:t>6</w:t>
        </w:r>
        <w:r w:rsidR="007E7EFB">
          <w:rPr>
            <w:webHidden/>
          </w:rPr>
          <w:fldChar w:fldCharType="end"/>
        </w:r>
      </w:hyperlink>
    </w:p>
    <w:p w14:paraId="3E26773C" w14:textId="71C363E5" w:rsidR="007E7EFB" w:rsidRDefault="00690444">
      <w:pPr>
        <w:pStyle w:val="TOC2"/>
        <w:rPr>
          <w:rFonts w:asciiTheme="minorHAnsi" w:eastAsiaTheme="minorEastAsia" w:hAnsiTheme="minorHAnsi" w:cstheme="minorBidi"/>
          <w:i w:val="0"/>
          <w:iCs w:val="0"/>
          <w:sz w:val="22"/>
          <w:szCs w:val="22"/>
          <w:lang w:eastAsia="en-AU"/>
        </w:rPr>
      </w:pPr>
      <w:hyperlink w:anchor="_Toc27992496" w:history="1">
        <w:r w:rsidR="007E7EFB" w:rsidRPr="00FE37FD">
          <w:rPr>
            <w:rStyle w:val="Hyperlink"/>
          </w:rPr>
          <w:t>7.2</w:t>
        </w:r>
        <w:r w:rsidR="007E7EFB">
          <w:rPr>
            <w:rFonts w:asciiTheme="minorHAnsi" w:eastAsiaTheme="minorEastAsia" w:hAnsiTheme="minorHAnsi" w:cstheme="minorBidi"/>
            <w:i w:val="0"/>
            <w:iCs w:val="0"/>
            <w:sz w:val="22"/>
            <w:szCs w:val="22"/>
            <w:lang w:eastAsia="en-AU"/>
          </w:rPr>
          <w:tab/>
        </w:r>
        <w:r w:rsidR="007E7EFB" w:rsidRPr="00FE37FD">
          <w:rPr>
            <w:rStyle w:val="Hyperlink"/>
          </w:rPr>
          <w:t>“Public officer” and “public body”</w:t>
        </w:r>
        <w:r w:rsidR="007E7EFB">
          <w:rPr>
            <w:webHidden/>
          </w:rPr>
          <w:tab/>
        </w:r>
        <w:r w:rsidR="007E7EFB">
          <w:rPr>
            <w:webHidden/>
          </w:rPr>
          <w:fldChar w:fldCharType="begin"/>
        </w:r>
        <w:r w:rsidR="007E7EFB">
          <w:rPr>
            <w:webHidden/>
          </w:rPr>
          <w:instrText xml:space="preserve"> PAGEREF _Toc27992496 \h </w:instrText>
        </w:r>
        <w:r w:rsidR="007E7EFB">
          <w:rPr>
            <w:webHidden/>
          </w:rPr>
        </w:r>
        <w:r w:rsidR="007E7EFB">
          <w:rPr>
            <w:webHidden/>
          </w:rPr>
          <w:fldChar w:fldCharType="separate"/>
        </w:r>
        <w:r w:rsidR="007E7EFB">
          <w:rPr>
            <w:webHidden/>
          </w:rPr>
          <w:t>7</w:t>
        </w:r>
        <w:r w:rsidR="007E7EFB">
          <w:rPr>
            <w:webHidden/>
          </w:rPr>
          <w:fldChar w:fldCharType="end"/>
        </w:r>
      </w:hyperlink>
    </w:p>
    <w:p w14:paraId="64B9116F" w14:textId="7E687900" w:rsidR="007E7EFB" w:rsidRDefault="00690444">
      <w:pPr>
        <w:pStyle w:val="TOC2"/>
        <w:rPr>
          <w:rFonts w:asciiTheme="minorHAnsi" w:eastAsiaTheme="minorEastAsia" w:hAnsiTheme="minorHAnsi" w:cstheme="minorBidi"/>
          <w:i w:val="0"/>
          <w:iCs w:val="0"/>
          <w:sz w:val="22"/>
          <w:szCs w:val="22"/>
          <w:lang w:eastAsia="en-AU"/>
        </w:rPr>
      </w:pPr>
      <w:hyperlink w:anchor="_Toc27992497" w:history="1">
        <w:r w:rsidR="007E7EFB" w:rsidRPr="00FE37FD">
          <w:rPr>
            <w:rStyle w:val="Hyperlink"/>
          </w:rPr>
          <w:t>7.3</w:t>
        </w:r>
        <w:r w:rsidR="007E7EFB">
          <w:rPr>
            <w:rFonts w:asciiTheme="minorHAnsi" w:eastAsiaTheme="minorEastAsia" w:hAnsiTheme="minorHAnsi" w:cstheme="minorBidi"/>
            <w:i w:val="0"/>
            <w:iCs w:val="0"/>
            <w:sz w:val="22"/>
            <w:szCs w:val="22"/>
            <w:lang w:eastAsia="en-AU"/>
          </w:rPr>
          <w:tab/>
        </w:r>
        <w:r w:rsidR="007E7EFB" w:rsidRPr="00FE37FD">
          <w:rPr>
            <w:rStyle w:val="Hyperlink"/>
          </w:rPr>
          <w:t>“Contractor”</w:t>
        </w:r>
        <w:r w:rsidR="007E7EFB">
          <w:rPr>
            <w:webHidden/>
          </w:rPr>
          <w:tab/>
        </w:r>
        <w:r w:rsidR="007E7EFB">
          <w:rPr>
            <w:webHidden/>
          </w:rPr>
          <w:fldChar w:fldCharType="begin"/>
        </w:r>
        <w:r w:rsidR="007E7EFB">
          <w:rPr>
            <w:webHidden/>
          </w:rPr>
          <w:instrText xml:space="preserve"> PAGEREF _Toc27992497 \h </w:instrText>
        </w:r>
        <w:r w:rsidR="007E7EFB">
          <w:rPr>
            <w:webHidden/>
          </w:rPr>
        </w:r>
        <w:r w:rsidR="007E7EFB">
          <w:rPr>
            <w:webHidden/>
          </w:rPr>
          <w:fldChar w:fldCharType="separate"/>
        </w:r>
        <w:r w:rsidR="007E7EFB">
          <w:rPr>
            <w:webHidden/>
          </w:rPr>
          <w:t>9</w:t>
        </w:r>
        <w:r w:rsidR="007E7EFB">
          <w:rPr>
            <w:webHidden/>
          </w:rPr>
          <w:fldChar w:fldCharType="end"/>
        </w:r>
      </w:hyperlink>
    </w:p>
    <w:p w14:paraId="2ADECAF5" w14:textId="058B9EAE" w:rsidR="007E7EFB" w:rsidRDefault="00690444">
      <w:pPr>
        <w:pStyle w:val="TOC2"/>
        <w:rPr>
          <w:rFonts w:asciiTheme="minorHAnsi" w:eastAsiaTheme="minorEastAsia" w:hAnsiTheme="minorHAnsi" w:cstheme="minorBidi"/>
          <w:i w:val="0"/>
          <w:iCs w:val="0"/>
          <w:sz w:val="22"/>
          <w:szCs w:val="22"/>
          <w:lang w:eastAsia="en-AU"/>
        </w:rPr>
      </w:pPr>
      <w:hyperlink w:anchor="_Toc27992498" w:history="1">
        <w:r w:rsidR="007E7EFB" w:rsidRPr="00FE37FD">
          <w:rPr>
            <w:rStyle w:val="Hyperlink"/>
          </w:rPr>
          <w:t>7.4</w:t>
        </w:r>
        <w:r w:rsidR="007E7EFB">
          <w:rPr>
            <w:rFonts w:asciiTheme="minorHAnsi" w:eastAsiaTheme="minorEastAsia" w:hAnsiTheme="minorHAnsi" w:cstheme="minorBidi"/>
            <w:i w:val="0"/>
            <w:iCs w:val="0"/>
            <w:sz w:val="22"/>
            <w:szCs w:val="22"/>
            <w:lang w:eastAsia="en-AU"/>
          </w:rPr>
          <w:tab/>
        </w:r>
        <w:r w:rsidR="007E7EFB" w:rsidRPr="00FE37FD">
          <w:rPr>
            <w:rStyle w:val="Hyperlink"/>
          </w:rPr>
          <w:t>“Improper conduct” and “corrupt conduct”</w:t>
        </w:r>
        <w:r w:rsidR="007E7EFB">
          <w:rPr>
            <w:webHidden/>
          </w:rPr>
          <w:tab/>
        </w:r>
        <w:r w:rsidR="007E7EFB">
          <w:rPr>
            <w:webHidden/>
          </w:rPr>
          <w:fldChar w:fldCharType="begin"/>
        </w:r>
        <w:r w:rsidR="007E7EFB">
          <w:rPr>
            <w:webHidden/>
          </w:rPr>
          <w:instrText xml:space="preserve"> PAGEREF _Toc27992498 \h </w:instrText>
        </w:r>
        <w:r w:rsidR="007E7EFB">
          <w:rPr>
            <w:webHidden/>
          </w:rPr>
        </w:r>
        <w:r w:rsidR="007E7EFB">
          <w:rPr>
            <w:webHidden/>
          </w:rPr>
          <w:fldChar w:fldCharType="separate"/>
        </w:r>
        <w:r w:rsidR="007E7EFB">
          <w:rPr>
            <w:webHidden/>
          </w:rPr>
          <w:t>10</w:t>
        </w:r>
        <w:r w:rsidR="007E7EFB">
          <w:rPr>
            <w:webHidden/>
          </w:rPr>
          <w:fldChar w:fldCharType="end"/>
        </w:r>
      </w:hyperlink>
    </w:p>
    <w:p w14:paraId="401CE79B" w14:textId="412C620C" w:rsidR="007E7EFB" w:rsidRDefault="00690444">
      <w:pPr>
        <w:pStyle w:val="TOC2"/>
        <w:rPr>
          <w:rFonts w:asciiTheme="minorHAnsi" w:eastAsiaTheme="minorEastAsia" w:hAnsiTheme="minorHAnsi" w:cstheme="minorBidi"/>
          <w:i w:val="0"/>
          <w:iCs w:val="0"/>
          <w:sz w:val="22"/>
          <w:szCs w:val="22"/>
          <w:lang w:eastAsia="en-AU"/>
        </w:rPr>
      </w:pPr>
      <w:hyperlink w:anchor="_Toc27992499" w:history="1">
        <w:r w:rsidR="007E7EFB" w:rsidRPr="00FE37FD">
          <w:rPr>
            <w:rStyle w:val="Hyperlink"/>
          </w:rPr>
          <w:t>7.5</w:t>
        </w:r>
        <w:r w:rsidR="007E7EFB">
          <w:rPr>
            <w:rFonts w:asciiTheme="minorHAnsi" w:eastAsiaTheme="minorEastAsia" w:hAnsiTheme="minorHAnsi" w:cstheme="minorBidi"/>
            <w:i w:val="0"/>
            <w:iCs w:val="0"/>
            <w:sz w:val="22"/>
            <w:szCs w:val="22"/>
            <w:lang w:eastAsia="en-AU"/>
          </w:rPr>
          <w:tab/>
        </w:r>
        <w:r w:rsidR="007E7EFB" w:rsidRPr="00FE37FD">
          <w:rPr>
            <w:rStyle w:val="Hyperlink"/>
          </w:rPr>
          <w:t>Detrimental action</w:t>
        </w:r>
        <w:r w:rsidR="007E7EFB">
          <w:rPr>
            <w:webHidden/>
          </w:rPr>
          <w:tab/>
        </w:r>
        <w:r w:rsidR="007E7EFB">
          <w:rPr>
            <w:webHidden/>
          </w:rPr>
          <w:fldChar w:fldCharType="begin"/>
        </w:r>
        <w:r w:rsidR="007E7EFB">
          <w:rPr>
            <w:webHidden/>
          </w:rPr>
          <w:instrText xml:space="preserve"> PAGEREF _Toc27992499 \h </w:instrText>
        </w:r>
        <w:r w:rsidR="007E7EFB">
          <w:rPr>
            <w:webHidden/>
          </w:rPr>
        </w:r>
        <w:r w:rsidR="007E7EFB">
          <w:rPr>
            <w:webHidden/>
          </w:rPr>
          <w:fldChar w:fldCharType="separate"/>
        </w:r>
        <w:r w:rsidR="007E7EFB">
          <w:rPr>
            <w:webHidden/>
          </w:rPr>
          <w:t>12</w:t>
        </w:r>
        <w:r w:rsidR="007E7EFB">
          <w:rPr>
            <w:webHidden/>
          </w:rPr>
          <w:fldChar w:fldCharType="end"/>
        </w:r>
      </w:hyperlink>
    </w:p>
    <w:p w14:paraId="2FEDED8A" w14:textId="73A85089" w:rsidR="007E7EFB" w:rsidRDefault="00690444">
      <w:pPr>
        <w:pStyle w:val="TOC1"/>
        <w:rPr>
          <w:rFonts w:asciiTheme="minorHAnsi" w:eastAsiaTheme="minorEastAsia" w:hAnsiTheme="minorHAnsi" w:cstheme="minorBidi"/>
          <w:b w:val="0"/>
          <w:bCs w:val="0"/>
          <w:noProof/>
          <w:sz w:val="22"/>
          <w:szCs w:val="22"/>
          <w:lang w:eastAsia="en-AU"/>
        </w:rPr>
      </w:pPr>
      <w:hyperlink w:anchor="_Toc27992500" w:history="1">
        <w:r w:rsidR="007E7EFB" w:rsidRPr="00FE37FD">
          <w:rPr>
            <w:rStyle w:val="Hyperlink"/>
            <w:rFonts w:ascii="Calibri" w:hAnsi="Calibri"/>
            <w:noProof/>
          </w:rPr>
          <w:t>8</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The reporting system</w:t>
        </w:r>
        <w:r w:rsidR="007E7EFB">
          <w:rPr>
            <w:noProof/>
            <w:webHidden/>
          </w:rPr>
          <w:tab/>
        </w:r>
        <w:r w:rsidR="007E7EFB">
          <w:rPr>
            <w:noProof/>
            <w:webHidden/>
          </w:rPr>
          <w:fldChar w:fldCharType="begin"/>
        </w:r>
        <w:r w:rsidR="007E7EFB">
          <w:rPr>
            <w:noProof/>
            <w:webHidden/>
          </w:rPr>
          <w:instrText xml:space="preserve"> PAGEREF _Toc27992500 \h </w:instrText>
        </w:r>
        <w:r w:rsidR="007E7EFB">
          <w:rPr>
            <w:noProof/>
            <w:webHidden/>
          </w:rPr>
        </w:r>
        <w:r w:rsidR="007E7EFB">
          <w:rPr>
            <w:noProof/>
            <w:webHidden/>
          </w:rPr>
          <w:fldChar w:fldCharType="separate"/>
        </w:r>
        <w:r w:rsidR="007E7EFB">
          <w:rPr>
            <w:noProof/>
            <w:webHidden/>
          </w:rPr>
          <w:t>13</w:t>
        </w:r>
        <w:r w:rsidR="007E7EFB">
          <w:rPr>
            <w:noProof/>
            <w:webHidden/>
          </w:rPr>
          <w:fldChar w:fldCharType="end"/>
        </w:r>
      </w:hyperlink>
    </w:p>
    <w:p w14:paraId="55BEA4DE" w14:textId="0760BEF9" w:rsidR="007E7EFB" w:rsidRDefault="00690444">
      <w:pPr>
        <w:pStyle w:val="TOC2"/>
        <w:rPr>
          <w:rFonts w:asciiTheme="minorHAnsi" w:eastAsiaTheme="minorEastAsia" w:hAnsiTheme="minorHAnsi" w:cstheme="minorBidi"/>
          <w:i w:val="0"/>
          <w:iCs w:val="0"/>
          <w:sz w:val="22"/>
          <w:szCs w:val="22"/>
          <w:lang w:eastAsia="en-AU"/>
        </w:rPr>
      </w:pPr>
      <w:hyperlink w:anchor="_Toc27992501" w:history="1">
        <w:r w:rsidR="007E7EFB" w:rsidRPr="00FE37FD">
          <w:rPr>
            <w:rStyle w:val="Hyperlink"/>
          </w:rPr>
          <w:t>8.1</w:t>
        </w:r>
        <w:r w:rsidR="007E7EFB">
          <w:rPr>
            <w:rFonts w:asciiTheme="minorHAnsi" w:eastAsiaTheme="minorEastAsia" w:hAnsiTheme="minorHAnsi" w:cstheme="minorBidi"/>
            <w:i w:val="0"/>
            <w:iCs w:val="0"/>
            <w:sz w:val="22"/>
            <w:szCs w:val="22"/>
            <w:lang w:eastAsia="en-AU"/>
          </w:rPr>
          <w:tab/>
        </w:r>
        <w:r w:rsidR="007E7EFB" w:rsidRPr="00FE37FD">
          <w:rPr>
            <w:rStyle w:val="Hyperlink"/>
          </w:rPr>
          <w:t>To whom a disclosure may be made – general principles</w:t>
        </w:r>
        <w:r w:rsidR="007E7EFB">
          <w:rPr>
            <w:webHidden/>
          </w:rPr>
          <w:tab/>
        </w:r>
        <w:r w:rsidR="007E7EFB">
          <w:rPr>
            <w:webHidden/>
          </w:rPr>
          <w:fldChar w:fldCharType="begin"/>
        </w:r>
        <w:r w:rsidR="007E7EFB">
          <w:rPr>
            <w:webHidden/>
          </w:rPr>
          <w:instrText xml:space="preserve"> PAGEREF _Toc27992501 \h </w:instrText>
        </w:r>
        <w:r w:rsidR="007E7EFB">
          <w:rPr>
            <w:webHidden/>
          </w:rPr>
        </w:r>
        <w:r w:rsidR="007E7EFB">
          <w:rPr>
            <w:webHidden/>
          </w:rPr>
          <w:fldChar w:fldCharType="separate"/>
        </w:r>
        <w:r w:rsidR="007E7EFB">
          <w:rPr>
            <w:webHidden/>
          </w:rPr>
          <w:t>13</w:t>
        </w:r>
        <w:r w:rsidR="007E7EFB">
          <w:rPr>
            <w:webHidden/>
          </w:rPr>
          <w:fldChar w:fldCharType="end"/>
        </w:r>
      </w:hyperlink>
    </w:p>
    <w:p w14:paraId="0DC7BB68" w14:textId="06447743" w:rsidR="007E7EFB" w:rsidRDefault="00690444">
      <w:pPr>
        <w:pStyle w:val="TOC2"/>
        <w:rPr>
          <w:rFonts w:asciiTheme="minorHAnsi" w:eastAsiaTheme="minorEastAsia" w:hAnsiTheme="minorHAnsi" w:cstheme="minorBidi"/>
          <w:i w:val="0"/>
          <w:iCs w:val="0"/>
          <w:sz w:val="22"/>
          <w:szCs w:val="22"/>
          <w:lang w:eastAsia="en-AU"/>
        </w:rPr>
      </w:pPr>
      <w:hyperlink w:anchor="_Toc27992502" w:history="1">
        <w:r w:rsidR="007E7EFB" w:rsidRPr="00FE37FD">
          <w:rPr>
            <w:rStyle w:val="Hyperlink"/>
          </w:rPr>
          <w:t>8.2</w:t>
        </w:r>
        <w:r w:rsidR="007E7EFB">
          <w:rPr>
            <w:rFonts w:asciiTheme="minorHAnsi" w:eastAsiaTheme="minorEastAsia" w:hAnsiTheme="minorHAnsi" w:cstheme="minorBidi"/>
            <w:i w:val="0"/>
            <w:iCs w:val="0"/>
            <w:sz w:val="22"/>
            <w:szCs w:val="22"/>
            <w:lang w:eastAsia="en-AU"/>
          </w:rPr>
          <w:tab/>
        </w:r>
        <w:r w:rsidR="007E7EFB" w:rsidRPr="00FE37FD">
          <w:rPr>
            <w:rStyle w:val="Hyperlink"/>
          </w:rPr>
          <w:t xml:space="preserve">Disclosure to persons within </w:t>
        </w:r>
        <w:r w:rsidR="00CB5393">
          <w:rPr>
            <w:rStyle w:val="Hyperlink"/>
          </w:rPr>
          <w:t>Hydro Group</w:t>
        </w:r>
        <w:r w:rsidR="007E7EFB">
          <w:rPr>
            <w:webHidden/>
          </w:rPr>
          <w:tab/>
        </w:r>
        <w:r w:rsidR="007E7EFB">
          <w:rPr>
            <w:webHidden/>
          </w:rPr>
          <w:fldChar w:fldCharType="begin"/>
        </w:r>
        <w:r w:rsidR="007E7EFB">
          <w:rPr>
            <w:webHidden/>
          </w:rPr>
          <w:instrText xml:space="preserve"> PAGEREF _Toc27992502 \h </w:instrText>
        </w:r>
        <w:r w:rsidR="007E7EFB">
          <w:rPr>
            <w:webHidden/>
          </w:rPr>
        </w:r>
        <w:r w:rsidR="007E7EFB">
          <w:rPr>
            <w:webHidden/>
          </w:rPr>
          <w:fldChar w:fldCharType="separate"/>
        </w:r>
        <w:r w:rsidR="007E7EFB">
          <w:rPr>
            <w:webHidden/>
          </w:rPr>
          <w:t>14</w:t>
        </w:r>
        <w:r w:rsidR="007E7EFB">
          <w:rPr>
            <w:webHidden/>
          </w:rPr>
          <w:fldChar w:fldCharType="end"/>
        </w:r>
      </w:hyperlink>
    </w:p>
    <w:p w14:paraId="426D47B1" w14:textId="66F88FAF" w:rsidR="007E7EFB" w:rsidRDefault="00690444">
      <w:pPr>
        <w:pStyle w:val="TOC2"/>
        <w:rPr>
          <w:rFonts w:asciiTheme="minorHAnsi" w:eastAsiaTheme="minorEastAsia" w:hAnsiTheme="minorHAnsi" w:cstheme="minorBidi"/>
          <w:i w:val="0"/>
          <w:iCs w:val="0"/>
          <w:sz w:val="22"/>
          <w:szCs w:val="22"/>
          <w:lang w:eastAsia="en-AU"/>
        </w:rPr>
      </w:pPr>
      <w:hyperlink w:anchor="_Toc27992503" w:history="1">
        <w:r w:rsidR="007E7EFB" w:rsidRPr="00FE37FD">
          <w:rPr>
            <w:rStyle w:val="Hyperlink"/>
          </w:rPr>
          <w:t>8.3</w:t>
        </w:r>
        <w:r w:rsidR="007E7EFB">
          <w:rPr>
            <w:rFonts w:asciiTheme="minorHAnsi" w:eastAsiaTheme="minorEastAsia" w:hAnsiTheme="minorHAnsi" w:cstheme="minorBidi"/>
            <w:i w:val="0"/>
            <w:iCs w:val="0"/>
            <w:sz w:val="22"/>
            <w:szCs w:val="22"/>
            <w:lang w:eastAsia="en-AU"/>
          </w:rPr>
          <w:tab/>
        </w:r>
        <w:r w:rsidR="007E7EFB" w:rsidRPr="00FE37FD">
          <w:rPr>
            <w:rStyle w:val="Hyperlink"/>
          </w:rPr>
          <w:t>Disclosure to the Ombudsman</w:t>
        </w:r>
        <w:r w:rsidR="007E7EFB">
          <w:rPr>
            <w:webHidden/>
          </w:rPr>
          <w:tab/>
        </w:r>
        <w:r w:rsidR="007E7EFB">
          <w:rPr>
            <w:webHidden/>
          </w:rPr>
          <w:fldChar w:fldCharType="begin"/>
        </w:r>
        <w:r w:rsidR="007E7EFB">
          <w:rPr>
            <w:webHidden/>
          </w:rPr>
          <w:instrText xml:space="preserve"> PAGEREF _Toc27992503 \h </w:instrText>
        </w:r>
        <w:r w:rsidR="007E7EFB">
          <w:rPr>
            <w:webHidden/>
          </w:rPr>
        </w:r>
        <w:r w:rsidR="007E7EFB">
          <w:rPr>
            <w:webHidden/>
          </w:rPr>
          <w:fldChar w:fldCharType="separate"/>
        </w:r>
        <w:r w:rsidR="007E7EFB">
          <w:rPr>
            <w:webHidden/>
          </w:rPr>
          <w:t>15</w:t>
        </w:r>
        <w:r w:rsidR="007E7EFB">
          <w:rPr>
            <w:webHidden/>
          </w:rPr>
          <w:fldChar w:fldCharType="end"/>
        </w:r>
      </w:hyperlink>
    </w:p>
    <w:p w14:paraId="75643301" w14:textId="04DBBCD1" w:rsidR="007E7EFB" w:rsidRDefault="00690444">
      <w:pPr>
        <w:pStyle w:val="TOC2"/>
        <w:rPr>
          <w:rFonts w:asciiTheme="minorHAnsi" w:eastAsiaTheme="minorEastAsia" w:hAnsiTheme="minorHAnsi" w:cstheme="minorBidi"/>
          <w:i w:val="0"/>
          <w:iCs w:val="0"/>
          <w:sz w:val="22"/>
          <w:szCs w:val="22"/>
          <w:lang w:eastAsia="en-AU"/>
        </w:rPr>
      </w:pPr>
      <w:hyperlink w:anchor="_Toc27992504" w:history="1">
        <w:r w:rsidR="007E7EFB" w:rsidRPr="00FE37FD">
          <w:rPr>
            <w:rStyle w:val="Hyperlink"/>
          </w:rPr>
          <w:t>8.4</w:t>
        </w:r>
        <w:r w:rsidR="007E7EFB">
          <w:rPr>
            <w:rFonts w:asciiTheme="minorHAnsi" w:eastAsiaTheme="minorEastAsia" w:hAnsiTheme="minorHAnsi" w:cstheme="minorBidi"/>
            <w:i w:val="0"/>
            <w:iCs w:val="0"/>
            <w:sz w:val="22"/>
            <w:szCs w:val="22"/>
            <w:lang w:eastAsia="en-AU"/>
          </w:rPr>
          <w:tab/>
        </w:r>
        <w:r w:rsidR="007E7EFB" w:rsidRPr="00FE37FD">
          <w:rPr>
            <w:rStyle w:val="Hyperlink"/>
          </w:rPr>
          <w:t>Disclosure to the Integrity Commission</w:t>
        </w:r>
        <w:r w:rsidR="007E7EFB">
          <w:rPr>
            <w:webHidden/>
          </w:rPr>
          <w:tab/>
        </w:r>
        <w:r w:rsidR="007E7EFB">
          <w:rPr>
            <w:webHidden/>
          </w:rPr>
          <w:fldChar w:fldCharType="begin"/>
        </w:r>
        <w:r w:rsidR="007E7EFB">
          <w:rPr>
            <w:webHidden/>
          </w:rPr>
          <w:instrText xml:space="preserve"> PAGEREF _Toc27992504 \h </w:instrText>
        </w:r>
        <w:r w:rsidR="007E7EFB">
          <w:rPr>
            <w:webHidden/>
          </w:rPr>
        </w:r>
        <w:r w:rsidR="007E7EFB">
          <w:rPr>
            <w:webHidden/>
          </w:rPr>
          <w:fldChar w:fldCharType="separate"/>
        </w:r>
        <w:r w:rsidR="007E7EFB">
          <w:rPr>
            <w:webHidden/>
          </w:rPr>
          <w:t>16</w:t>
        </w:r>
        <w:r w:rsidR="007E7EFB">
          <w:rPr>
            <w:webHidden/>
          </w:rPr>
          <w:fldChar w:fldCharType="end"/>
        </w:r>
      </w:hyperlink>
    </w:p>
    <w:p w14:paraId="2005A82C" w14:textId="71E761E6" w:rsidR="007E7EFB" w:rsidRDefault="00690444">
      <w:pPr>
        <w:pStyle w:val="TOC2"/>
        <w:rPr>
          <w:rFonts w:asciiTheme="minorHAnsi" w:eastAsiaTheme="minorEastAsia" w:hAnsiTheme="minorHAnsi" w:cstheme="minorBidi"/>
          <w:i w:val="0"/>
          <w:iCs w:val="0"/>
          <w:sz w:val="22"/>
          <w:szCs w:val="22"/>
          <w:lang w:eastAsia="en-AU"/>
        </w:rPr>
      </w:pPr>
      <w:hyperlink w:anchor="_Toc27992505" w:history="1">
        <w:r w:rsidR="007E7EFB" w:rsidRPr="00FE37FD">
          <w:rPr>
            <w:rStyle w:val="Hyperlink"/>
          </w:rPr>
          <w:t>8.5</w:t>
        </w:r>
        <w:r w:rsidR="007E7EFB">
          <w:rPr>
            <w:rFonts w:asciiTheme="minorHAnsi" w:eastAsiaTheme="minorEastAsia" w:hAnsiTheme="minorHAnsi" w:cstheme="minorBidi"/>
            <w:i w:val="0"/>
            <w:iCs w:val="0"/>
            <w:sz w:val="22"/>
            <w:szCs w:val="22"/>
            <w:lang w:eastAsia="en-AU"/>
          </w:rPr>
          <w:tab/>
        </w:r>
        <w:r w:rsidR="007E7EFB" w:rsidRPr="00FE37FD">
          <w:rPr>
            <w:rStyle w:val="Hyperlink"/>
          </w:rPr>
          <w:t>To which entity should a disclosure be made?</w:t>
        </w:r>
        <w:r w:rsidR="007E7EFB">
          <w:rPr>
            <w:webHidden/>
          </w:rPr>
          <w:tab/>
        </w:r>
        <w:r w:rsidR="007E7EFB">
          <w:rPr>
            <w:webHidden/>
          </w:rPr>
          <w:fldChar w:fldCharType="begin"/>
        </w:r>
        <w:r w:rsidR="007E7EFB">
          <w:rPr>
            <w:webHidden/>
          </w:rPr>
          <w:instrText xml:space="preserve"> PAGEREF _Toc27992505 \h </w:instrText>
        </w:r>
        <w:r w:rsidR="007E7EFB">
          <w:rPr>
            <w:webHidden/>
          </w:rPr>
        </w:r>
        <w:r w:rsidR="007E7EFB">
          <w:rPr>
            <w:webHidden/>
          </w:rPr>
          <w:fldChar w:fldCharType="separate"/>
        </w:r>
        <w:r w:rsidR="007E7EFB">
          <w:rPr>
            <w:webHidden/>
          </w:rPr>
          <w:t>16</w:t>
        </w:r>
        <w:r w:rsidR="007E7EFB">
          <w:rPr>
            <w:webHidden/>
          </w:rPr>
          <w:fldChar w:fldCharType="end"/>
        </w:r>
      </w:hyperlink>
    </w:p>
    <w:p w14:paraId="14116EBD" w14:textId="5815E65C" w:rsidR="007E7EFB" w:rsidRDefault="00690444">
      <w:pPr>
        <w:pStyle w:val="TOC1"/>
        <w:rPr>
          <w:rFonts w:asciiTheme="minorHAnsi" w:eastAsiaTheme="minorEastAsia" w:hAnsiTheme="minorHAnsi" w:cstheme="minorBidi"/>
          <w:b w:val="0"/>
          <w:bCs w:val="0"/>
          <w:noProof/>
          <w:sz w:val="22"/>
          <w:szCs w:val="22"/>
          <w:lang w:eastAsia="en-AU"/>
        </w:rPr>
      </w:pPr>
      <w:hyperlink w:anchor="_Toc27992506" w:history="1">
        <w:r w:rsidR="007E7EFB" w:rsidRPr="00FE37FD">
          <w:rPr>
            <w:rStyle w:val="Hyperlink"/>
            <w:rFonts w:ascii="Calibri" w:hAnsi="Calibri"/>
            <w:noProof/>
          </w:rPr>
          <w:t>9</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Roles and responsibilities</w:t>
        </w:r>
        <w:r w:rsidR="007E7EFB">
          <w:rPr>
            <w:noProof/>
            <w:webHidden/>
          </w:rPr>
          <w:tab/>
        </w:r>
        <w:r w:rsidR="007E7EFB">
          <w:rPr>
            <w:noProof/>
            <w:webHidden/>
          </w:rPr>
          <w:fldChar w:fldCharType="begin"/>
        </w:r>
        <w:r w:rsidR="007E7EFB">
          <w:rPr>
            <w:noProof/>
            <w:webHidden/>
          </w:rPr>
          <w:instrText xml:space="preserve"> PAGEREF _Toc27992506 \h </w:instrText>
        </w:r>
        <w:r w:rsidR="007E7EFB">
          <w:rPr>
            <w:noProof/>
            <w:webHidden/>
          </w:rPr>
        </w:r>
        <w:r w:rsidR="007E7EFB">
          <w:rPr>
            <w:noProof/>
            <w:webHidden/>
          </w:rPr>
          <w:fldChar w:fldCharType="separate"/>
        </w:r>
        <w:r w:rsidR="007E7EFB">
          <w:rPr>
            <w:noProof/>
            <w:webHidden/>
          </w:rPr>
          <w:t>17</w:t>
        </w:r>
        <w:r w:rsidR="007E7EFB">
          <w:rPr>
            <w:noProof/>
            <w:webHidden/>
          </w:rPr>
          <w:fldChar w:fldCharType="end"/>
        </w:r>
      </w:hyperlink>
    </w:p>
    <w:p w14:paraId="7BD1F876" w14:textId="16912B9E" w:rsidR="007E7EFB" w:rsidRDefault="00690444">
      <w:pPr>
        <w:pStyle w:val="TOC2"/>
        <w:rPr>
          <w:rFonts w:asciiTheme="minorHAnsi" w:eastAsiaTheme="minorEastAsia" w:hAnsiTheme="minorHAnsi" w:cstheme="minorBidi"/>
          <w:i w:val="0"/>
          <w:iCs w:val="0"/>
          <w:sz w:val="22"/>
          <w:szCs w:val="22"/>
          <w:lang w:eastAsia="en-AU"/>
        </w:rPr>
      </w:pPr>
      <w:hyperlink w:anchor="_Toc27992507" w:history="1">
        <w:r w:rsidR="007E7EFB" w:rsidRPr="00FE37FD">
          <w:rPr>
            <w:rStyle w:val="Hyperlink"/>
          </w:rPr>
          <w:t>9.1</w:t>
        </w:r>
        <w:r w:rsidR="007E7EFB">
          <w:rPr>
            <w:rFonts w:asciiTheme="minorHAnsi" w:eastAsiaTheme="minorEastAsia" w:hAnsiTheme="minorHAnsi" w:cstheme="minorBidi"/>
            <w:i w:val="0"/>
            <w:iCs w:val="0"/>
            <w:sz w:val="22"/>
            <w:szCs w:val="22"/>
            <w:lang w:eastAsia="en-AU"/>
          </w:rPr>
          <w:tab/>
        </w:r>
        <w:r w:rsidR="007E7EFB" w:rsidRPr="00FE37FD">
          <w:rPr>
            <w:rStyle w:val="Hyperlink"/>
          </w:rPr>
          <w:t>Members, officers and employees</w:t>
        </w:r>
        <w:r w:rsidR="007E7EFB">
          <w:rPr>
            <w:webHidden/>
          </w:rPr>
          <w:tab/>
        </w:r>
        <w:r w:rsidR="007E7EFB">
          <w:rPr>
            <w:webHidden/>
          </w:rPr>
          <w:fldChar w:fldCharType="begin"/>
        </w:r>
        <w:r w:rsidR="007E7EFB">
          <w:rPr>
            <w:webHidden/>
          </w:rPr>
          <w:instrText xml:space="preserve"> PAGEREF _Toc27992507 \h </w:instrText>
        </w:r>
        <w:r w:rsidR="007E7EFB">
          <w:rPr>
            <w:webHidden/>
          </w:rPr>
        </w:r>
        <w:r w:rsidR="007E7EFB">
          <w:rPr>
            <w:webHidden/>
          </w:rPr>
          <w:fldChar w:fldCharType="separate"/>
        </w:r>
        <w:r w:rsidR="007E7EFB">
          <w:rPr>
            <w:webHidden/>
          </w:rPr>
          <w:t>17</w:t>
        </w:r>
        <w:r w:rsidR="007E7EFB">
          <w:rPr>
            <w:webHidden/>
          </w:rPr>
          <w:fldChar w:fldCharType="end"/>
        </w:r>
      </w:hyperlink>
    </w:p>
    <w:p w14:paraId="4135C2B9" w14:textId="50C1AF0C" w:rsidR="007E7EFB" w:rsidRDefault="00690444">
      <w:pPr>
        <w:pStyle w:val="TOC2"/>
        <w:rPr>
          <w:rFonts w:asciiTheme="minorHAnsi" w:eastAsiaTheme="minorEastAsia" w:hAnsiTheme="minorHAnsi" w:cstheme="minorBidi"/>
          <w:i w:val="0"/>
          <w:iCs w:val="0"/>
          <w:sz w:val="22"/>
          <w:szCs w:val="22"/>
          <w:lang w:eastAsia="en-AU"/>
        </w:rPr>
      </w:pPr>
      <w:hyperlink w:anchor="_Toc27992508" w:history="1">
        <w:r w:rsidR="007E7EFB" w:rsidRPr="00FE37FD">
          <w:rPr>
            <w:rStyle w:val="Hyperlink"/>
          </w:rPr>
          <w:t>9.2</w:t>
        </w:r>
        <w:r w:rsidR="007E7EFB">
          <w:rPr>
            <w:rFonts w:asciiTheme="minorHAnsi" w:eastAsiaTheme="minorEastAsia" w:hAnsiTheme="minorHAnsi" w:cstheme="minorBidi"/>
            <w:i w:val="0"/>
            <w:iCs w:val="0"/>
            <w:sz w:val="22"/>
            <w:szCs w:val="22"/>
            <w:lang w:eastAsia="en-AU"/>
          </w:rPr>
          <w:tab/>
        </w:r>
        <w:r w:rsidR="007E7EFB" w:rsidRPr="00FE37FD">
          <w:rPr>
            <w:rStyle w:val="Hyperlink"/>
          </w:rPr>
          <w:t>Principal Officer</w:t>
        </w:r>
        <w:r w:rsidR="007E7EFB">
          <w:rPr>
            <w:webHidden/>
          </w:rPr>
          <w:tab/>
        </w:r>
        <w:r w:rsidR="007E7EFB">
          <w:rPr>
            <w:webHidden/>
          </w:rPr>
          <w:fldChar w:fldCharType="begin"/>
        </w:r>
        <w:r w:rsidR="007E7EFB">
          <w:rPr>
            <w:webHidden/>
          </w:rPr>
          <w:instrText xml:space="preserve"> PAGEREF _Toc27992508 \h </w:instrText>
        </w:r>
        <w:r w:rsidR="007E7EFB">
          <w:rPr>
            <w:webHidden/>
          </w:rPr>
        </w:r>
        <w:r w:rsidR="007E7EFB">
          <w:rPr>
            <w:webHidden/>
          </w:rPr>
          <w:fldChar w:fldCharType="separate"/>
        </w:r>
        <w:r w:rsidR="007E7EFB">
          <w:rPr>
            <w:webHidden/>
          </w:rPr>
          <w:t>17</w:t>
        </w:r>
        <w:r w:rsidR="007E7EFB">
          <w:rPr>
            <w:webHidden/>
          </w:rPr>
          <w:fldChar w:fldCharType="end"/>
        </w:r>
      </w:hyperlink>
    </w:p>
    <w:p w14:paraId="467C16C9" w14:textId="547EEBCA" w:rsidR="007E7EFB" w:rsidRDefault="00690444">
      <w:pPr>
        <w:pStyle w:val="TOC2"/>
        <w:rPr>
          <w:rFonts w:asciiTheme="minorHAnsi" w:eastAsiaTheme="minorEastAsia" w:hAnsiTheme="minorHAnsi" w:cstheme="minorBidi"/>
          <w:i w:val="0"/>
          <w:iCs w:val="0"/>
          <w:sz w:val="22"/>
          <w:szCs w:val="22"/>
          <w:lang w:eastAsia="en-AU"/>
        </w:rPr>
      </w:pPr>
      <w:hyperlink w:anchor="_Toc27992509" w:history="1">
        <w:r w:rsidR="007E7EFB" w:rsidRPr="00FE37FD">
          <w:rPr>
            <w:rStyle w:val="Hyperlink"/>
          </w:rPr>
          <w:t>9.3</w:t>
        </w:r>
        <w:r w:rsidR="007E7EFB">
          <w:rPr>
            <w:rFonts w:asciiTheme="minorHAnsi" w:eastAsiaTheme="minorEastAsia" w:hAnsiTheme="minorHAnsi" w:cstheme="minorBidi"/>
            <w:i w:val="0"/>
            <w:iCs w:val="0"/>
            <w:sz w:val="22"/>
            <w:szCs w:val="22"/>
            <w:lang w:eastAsia="en-AU"/>
          </w:rPr>
          <w:tab/>
        </w:r>
        <w:r w:rsidR="007E7EFB" w:rsidRPr="00FE37FD">
          <w:rPr>
            <w:rStyle w:val="Hyperlink"/>
          </w:rPr>
          <w:t>Public Interest Disclosure Officer</w:t>
        </w:r>
        <w:r w:rsidR="007E7EFB">
          <w:rPr>
            <w:webHidden/>
          </w:rPr>
          <w:tab/>
        </w:r>
        <w:r w:rsidR="007E7EFB">
          <w:rPr>
            <w:webHidden/>
          </w:rPr>
          <w:fldChar w:fldCharType="begin"/>
        </w:r>
        <w:r w:rsidR="007E7EFB">
          <w:rPr>
            <w:webHidden/>
          </w:rPr>
          <w:instrText xml:space="preserve"> PAGEREF _Toc27992509 \h </w:instrText>
        </w:r>
        <w:r w:rsidR="007E7EFB">
          <w:rPr>
            <w:webHidden/>
          </w:rPr>
        </w:r>
        <w:r w:rsidR="007E7EFB">
          <w:rPr>
            <w:webHidden/>
          </w:rPr>
          <w:fldChar w:fldCharType="separate"/>
        </w:r>
        <w:r w:rsidR="007E7EFB">
          <w:rPr>
            <w:webHidden/>
          </w:rPr>
          <w:t>18</w:t>
        </w:r>
        <w:r w:rsidR="007E7EFB">
          <w:rPr>
            <w:webHidden/>
          </w:rPr>
          <w:fldChar w:fldCharType="end"/>
        </w:r>
      </w:hyperlink>
    </w:p>
    <w:p w14:paraId="21830639" w14:textId="606239C8" w:rsidR="007E7EFB" w:rsidRDefault="00690444">
      <w:pPr>
        <w:pStyle w:val="TOC2"/>
        <w:rPr>
          <w:rFonts w:asciiTheme="minorHAnsi" w:eastAsiaTheme="minorEastAsia" w:hAnsiTheme="minorHAnsi" w:cstheme="minorBidi"/>
          <w:i w:val="0"/>
          <w:iCs w:val="0"/>
          <w:sz w:val="22"/>
          <w:szCs w:val="22"/>
          <w:lang w:eastAsia="en-AU"/>
        </w:rPr>
      </w:pPr>
      <w:hyperlink w:anchor="_Toc27992510" w:history="1">
        <w:r w:rsidR="007E7EFB" w:rsidRPr="00FE37FD">
          <w:rPr>
            <w:rStyle w:val="Hyperlink"/>
          </w:rPr>
          <w:t>9.4</w:t>
        </w:r>
        <w:r w:rsidR="007E7EFB">
          <w:rPr>
            <w:rFonts w:asciiTheme="minorHAnsi" w:eastAsiaTheme="minorEastAsia" w:hAnsiTheme="minorHAnsi" w:cstheme="minorBidi"/>
            <w:i w:val="0"/>
            <w:iCs w:val="0"/>
            <w:sz w:val="22"/>
            <w:szCs w:val="22"/>
            <w:lang w:eastAsia="en-AU"/>
          </w:rPr>
          <w:tab/>
        </w:r>
        <w:r w:rsidR="007E7EFB" w:rsidRPr="00FE37FD">
          <w:rPr>
            <w:rStyle w:val="Hyperlink"/>
          </w:rPr>
          <w:t>Investigator</w:t>
        </w:r>
        <w:r w:rsidR="007E7EFB">
          <w:rPr>
            <w:webHidden/>
          </w:rPr>
          <w:tab/>
        </w:r>
        <w:r w:rsidR="007E7EFB">
          <w:rPr>
            <w:webHidden/>
          </w:rPr>
          <w:fldChar w:fldCharType="begin"/>
        </w:r>
        <w:r w:rsidR="007E7EFB">
          <w:rPr>
            <w:webHidden/>
          </w:rPr>
          <w:instrText xml:space="preserve"> PAGEREF _Toc27992510 \h </w:instrText>
        </w:r>
        <w:r w:rsidR="007E7EFB">
          <w:rPr>
            <w:webHidden/>
          </w:rPr>
        </w:r>
        <w:r w:rsidR="007E7EFB">
          <w:rPr>
            <w:webHidden/>
          </w:rPr>
          <w:fldChar w:fldCharType="separate"/>
        </w:r>
        <w:r w:rsidR="007E7EFB">
          <w:rPr>
            <w:webHidden/>
          </w:rPr>
          <w:t>18</w:t>
        </w:r>
        <w:r w:rsidR="007E7EFB">
          <w:rPr>
            <w:webHidden/>
          </w:rPr>
          <w:fldChar w:fldCharType="end"/>
        </w:r>
      </w:hyperlink>
    </w:p>
    <w:p w14:paraId="3A926D15" w14:textId="281ADEBD" w:rsidR="007E7EFB" w:rsidRDefault="00690444">
      <w:pPr>
        <w:pStyle w:val="TOC2"/>
        <w:rPr>
          <w:rFonts w:asciiTheme="minorHAnsi" w:eastAsiaTheme="minorEastAsia" w:hAnsiTheme="minorHAnsi" w:cstheme="minorBidi"/>
          <w:i w:val="0"/>
          <w:iCs w:val="0"/>
          <w:sz w:val="22"/>
          <w:szCs w:val="22"/>
          <w:lang w:eastAsia="en-AU"/>
        </w:rPr>
      </w:pPr>
      <w:hyperlink w:anchor="_Toc27992511" w:history="1">
        <w:r w:rsidR="007E7EFB" w:rsidRPr="00FE37FD">
          <w:rPr>
            <w:rStyle w:val="Hyperlink"/>
          </w:rPr>
          <w:t>9.5</w:t>
        </w:r>
        <w:r w:rsidR="007E7EFB">
          <w:rPr>
            <w:rFonts w:asciiTheme="minorHAnsi" w:eastAsiaTheme="minorEastAsia" w:hAnsiTheme="minorHAnsi" w:cstheme="minorBidi"/>
            <w:i w:val="0"/>
            <w:iCs w:val="0"/>
            <w:sz w:val="22"/>
            <w:szCs w:val="22"/>
            <w:lang w:eastAsia="en-AU"/>
          </w:rPr>
          <w:tab/>
        </w:r>
        <w:r w:rsidR="007E7EFB" w:rsidRPr="00FE37FD">
          <w:rPr>
            <w:rStyle w:val="Hyperlink"/>
          </w:rPr>
          <w:t>Welfare manager</w:t>
        </w:r>
        <w:r w:rsidR="007E7EFB">
          <w:rPr>
            <w:webHidden/>
          </w:rPr>
          <w:tab/>
        </w:r>
        <w:r w:rsidR="007E7EFB">
          <w:rPr>
            <w:webHidden/>
          </w:rPr>
          <w:fldChar w:fldCharType="begin"/>
        </w:r>
        <w:r w:rsidR="007E7EFB">
          <w:rPr>
            <w:webHidden/>
          </w:rPr>
          <w:instrText xml:space="preserve"> PAGEREF _Toc27992511 \h </w:instrText>
        </w:r>
        <w:r w:rsidR="007E7EFB">
          <w:rPr>
            <w:webHidden/>
          </w:rPr>
        </w:r>
        <w:r w:rsidR="007E7EFB">
          <w:rPr>
            <w:webHidden/>
          </w:rPr>
          <w:fldChar w:fldCharType="separate"/>
        </w:r>
        <w:r w:rsidR="007E7EFB">
          <w:rPr>
            <w:webHidden/>
          </w:rPr>
          <w:t>19</w:t>
        </w:r>
        <w:r w:rsidR="007E7EFB">
          <w:rPr>
            <w:webHidden/>
          </w:rPr>
          <w:fldChar w:fldCharType="end"/>
        </w:r>
      </w:hyperlink>
    </w:p>
    <w:p w14:paraId="1E6F9732" w14:textId="1D54F9F8" w:rsidR="007E7EFB" w:rsidRDefault="00690444">
      <w:pPr>
        <w:pStyle w:val="TOC1"/>
        <w:rPr>
          <w:rFonts w:asciiTheme="minorHAnsi" w:eastAsiaTheme="minorEastAsia" w:hAnsiTheme="minorHAnsi" w:cstheme="minorBidi"/>
          <w:b w:val="0"/>
          <w:bCs w:val="0"/>
          <w:noProof/>
          <w:sz w:val="22"/>
          <w:szCs w:val="22"/>
          <w:lang w:eastAsia="en-AU"/>
        </w:rPr>
      </w:pPr>
      <w:hyperlink w:anchor="_Toc27992512" w:history="1">
        <w:r w:rsidR="007E7EFB" w:rsidRPr="00FE37FD">
          <w:rPr>
            <w:rStyle w:val="Hyperlink"/>
            <w:rFonts w:ascii="Calibri" w:hAnsi="Calibri"/>
            <w:noProof/>
          </w:rPr>
          <w:t>10</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Confidentiality</w:t>
        </w:r>
        <w:r w:rsidR="007E7EFB">
          <w:rPr>
            <w:noProof/>
            <w:webHidden/>
          </w:rPr>
          <w:tab/>
        </w:r>
        <w:r w:rsidR="007E7EFB">
          <w:rPr>
            <w:noProof/>
            <w:webHidden/>
          </w:rPr>
          <w:fldChar w:fldCharType="begin"/>
        </w:r>
        <w:r w:rsidR="007E7EFB">
          <w:rPr>
            <w:noProof/>
            <w:webHidden/>
          </w:rPr>
          <w:instrText xml:space="preserve"> PAGEREF _Toc27992512 \h </w:instrText>
        </w:r>
        <w:r w:rsidR="007E7EFB">
          <w:rPr>
            <w:noProof/>
            <w:webHidden/>
          </w:rPr>
        </w:r>
        <w:r w:rsidR="007E7EFB">
          <w:rPr>
            <w:noProof/>
            <w:webHidden/>
          </w:rPr>
          <w:fldChar w:fldCharType="separate"/>
        </w:r>
        <w:r w:rsidR="007E7EFB">
          <w:rPr>
            <w:noProof/>
            <w:webHidden/>
          </w:rPr>
          <w:t>19</w:t>
        </w:r>
        <w:r w:rsidR="007E7EFB">
          <w:rPr>
            <w:noProof/>
            <w:webHidden/>
          </w:rPr>
          <w:fldChar w:fldCharType="end"/>
        </w:r>
      </w:hyperlink>
    </w:p>
    <w:p w14:paraId="3A082777" w14:textId="02FDE054" w:rsidR="007E7EFB" w:rsidRDefault="00690444">
      <w:pPr>
        <w:pStyle w:val="TOC1"/>
        <w:rPr>
          <w:rFonts w:asciiTheme="minorHAnsi" w:eastAsiaTheme="minorEastAsia" w:hAnsiTheme="minorHAnsi" w:cstheme="minorBidi"/>
          <w:b w:val="0"/>
          <w:bCs w:val="0"/>
          <w:noProof/>
          <w:sz w:val="22"/>
          <w:szCs w:val="22"/>
          <w:lang w:eastAsia="en-AU"/>
        </w:rPr>
      </w:pPr>
      <w:hyperlink w:anchor="_Toc27992513" w:history="1">
        <w:r w:rsidR="007E7EFB" w:rsidRPr="00FE37FD">
          <w:rPr>
            <w:rStyle w:val="Hyperlink"/>
            <w:rFonts w:ascii="Calibri" w:hAnsi="Calibri"/>
            <w:noProof/>
          </w:rPr>
          <w:t>11</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Publishing statistics</w:t>
        </w:r>
        <w:r w:rsidR="007E7EFB">
          <w:rPr>
            <w:noProof/>
            <w:webHidden/>
          </w:rPr>
          <w:tab/>
        </w:r>
        <w:r w:rsidR="007E7EFB">
          <w:rPr>
            <w:noProof/>
            <w:webHidden/>
          </w:rPr>
          <w:fldChar w:fldCharType="begin"/>
        </w:r>
        <w:r w:rsidR="007E7EFB">
          <w:rPr>
            <w:noProof/>
            <w:webHidden/>
          </w:rPr>
          <w:instrText xml:space="preserve"> PAGEREF _Toc27992513 \h </w:instrText>
        </w:r>
        <w:r w:rsidR="007E7EFB">
          <w:rPr>
            <w:noProof/>
            <w:webHidden/>
          </w:rPr>
        </w:r>
        <w:r w:rsidR="007E7EFB">
          <w:rPr>
            <w:noProof/>
            <w:webHidden/>
          </w:rPr>
          <w:fldChar w:fldCharType="separate"/>
        </w:r>
        <w:r w:rsidR="007E7EFB">
          <w:rPr>
            <w:noProof/>
            <w:webHidden/>
          </w:rPr>
          <w:t>21</w:t>
        </w:r>
        <w:r w:rsidR="007E7EFB">
          <w:rPr>
            <w:noProof/>
            <w:webHidden/>
          </w:rPr>
          <w:fldChar w:fldCharType="end"/>
        </w:r>
      </w:hyperlink>
    </w:p>
    <w:p w14:paraId="65DED2F3" w14:textId="6C4E4501" w:rsidR="007E7EFB" w:rsidRDefault="00690444">
      <w:pPr>
        <w:pStyle w:val="TOC1"/>
        <w:rPr>
          <w:rFonts w:asciiTheme="minorHAnsi" w:eastAsiaTheme="minorEastAsia" w:hAnsiTheme="minorHAnsi" w:cstheme="minorBidi"/>
          <w:b w:val="0"/>
          <w:bCs w:val="0"/>
          <w:noProof/>
          <w:sz w:val="22"/>
          <w:szCs w:val="22"/>
          <w:lang w:eastAsia="en-AU"/>
        </w:rPr>
      </w:pPr>
      <w:hyperlink w:anchor="_Toc27992514" w:history="1">
        <w:r w:rsidR="007E7EFB" w:rsidRPr="00FE37FD">
          <w:rPr>
            <w:rStyle w:val="Hyperlink"/>
            <w:rFonts w:ascii="Calibri" w:hAnsi="Calibri"/>
            <w:noProof/>
          </w:rPr>
          <w:t>12</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Preliminary issues</w:t>
        </w:r>
        <w:r w:rsidR="007E7EFB">
          <w:rPr>
            <w:noProof/>
            <w:webHidden/>
          </w:rPr>
          <w:tab/>
        </w:r>
        <w:r w:rsidR="007E7EFB">
          <w:rPr>
            <w:noProof/>
            <w:webHidden/>
          </w:rPr>
          <w:fldChar w:fldCharType="begin"/>
        </w:r>
        <w:r w:rsidR="007E7EFB">
          <w:rPr>
            <w:noProof/>
            <w:webHidden/>
          </w:rPr>
          <w:instrText xml:space="preserve"> PAGEREF _Toc27992514 \h </w:instrText>
        </w:r>
        <w:r w:rsidR="007E7EFB">
          <w:rPr>
            <w:noProof/>
            <w:webHidden/>
          </w:rPr>
        </w:r>
        <w:r w:rsidR="007E7EFB">
          <w:rPr>
            <w:noProof/>
            <w:webHidden/>
          </w:rPr>
          <w:fldChar w:fldCharType="separate"/>
        </w:r>
        <w:r w:rsidR="007E7EFB">
          <w:rPr>
            <w:noProof/>
            <w:webHidden/>
          </w:rPr>
          <w:t>21</w:t>
        </w:r>
        <w:r w:rsidR="007E7EFB">
          <w:rPr>
            <w:noProof/>
            <w:webHidden/>
          </w:rPr>
          <w:fldChar w:fldCharType="end"/>
        </w:r>
      </w:hyperlink>
    </w:p>
    <w:p w14:paraId="304FA280" w14:textId="3E7B3165" w:rsidR="007E7EFB" w:rsidRDefault="00690444">
      <w:pPr>
        <w:pStyle w:val="TOC2"/>
        <w:rPr>
          <w:rFonts w:asciiTheme="minorHAnsi" w:eastAsiaTheme="minorEastAsia" w:hAnsiTheme="minorHAnsi" w:cstheme="minorBidi"/>
          <w:i w:val="0"/>
          <w:iCs w:val="0"/>
          <w:sz w:val="22"/>
          <w:szCs w:val="22"/>
          <w:lang w:eastAsia="en-AU"/>
        </w:rPr>
      </w:pPr>
      <w:hyperlink w:anchor="_Toc27992515" w:history="1">
        <w:r w:rsidR="007E7EFB" w:rsidRPr="00FE37FD">
          <w:rPr>
            <w:rStyle w:val="Hyperlink"/>
          </w:rPr>
          <w:t>12.1</w:t>
        </w:r>
        <w:r w:rsidR="007E7EFB">
          <w:rPr>
            <w:rFonts w:asciiTheme="minorHAnsi" w:eastAsiaTheme="minorEastAsia" w:hAnsiTheme="minorHAnsi" w:cstheme="minorBidi"/>
            <w:i w:val="0"/>
            <w:iCs w:val="0"/>
            <w:sz w:val="22"/>
            <w:szCs w:val="22"/>
            <w:lang w:eastAsia="en-AU"/>
          </w:rPr>
          <w:tab/>
        </w:r>
        <w:r w:rsidR="007E7EFB" w:rsidRPr="00FE37FD">
          <w:rPr>
            <w:rStyle w:val="Hyperlink"/>
          </w:rPr>
          <w:t>What should the recipient of the disclosure do upon receipt of the disclosure?</w:t>
        </w:r>
        <w:r w:rsidR="007E7EFB">
          <w:rPr>
            <w:webHidden/>
          </w:rPr>
          <w:tab/>
        </w:r>
        <w:r w:rsidR="007E7EFB">
          <w:rPr>
            <w:webHidden/>
          </w:rPr>
          <w:fldChar w:fldCharType="begin"/>
        </w:r>
        <w:r w:rsidR="007E7EFB">
          <w:rPr>
            <w:webHidden/>
          </w:rPr>
          <w:instrText xml:space="preserve"> PAGEREF _Toc27992515 \h </w:instrText>
        </w:r>
        <w:r w:rsidR="007E7EFB">
          <w:rPr>
            <w:webHidden/>
          </w:rPr>
        </w:r>
        <w:r w:rsidR="007E7EFB">
          <w:rPr>
            <w:webHidden/>
          </w:rPr>
          <w:fldChar w:fldCharType="separate"/>
        </w:r>
        <w:r w:rsidR="007E7EFB">
          <w:rPr>
            <w:webHidden/>
          </w:rPr>
          <w:t>21</w:t>
        </w:r>
        <w:r w:rsidR="007E7EFB">
          <w:rPr>
            <w:webHidden/>
          </w:rPr>
          <w:fldChar w:fldCharType="end"/>
        </w:r>
      </w:hyperlink>
    </w:p>
    <w:p w14:paraId="7A19C364" w14:textId="0A284CEF" w:rsidR="007E7EFB" w:rsidRDefault="00690444">
      <w:pPr>
        <w:pStyle w:val="TOC2"/>
        <w:rPr>
          <w:rFonts w:asciiTheme="minorHAnsi" w:eastAsiaTheme="minorEastAsia" w:hAnsiTheme="minorHAnsi" w:cstheme="minorBidi"/>
          <w:i w:val="0"/>
          <w:iCs w:val="0"/>
          <w:sz w:val="22"/>
          <w:szCs w:val="22"/>
          <w:lang w:eastAsia="en-AU"/>
        </w:rPr>
      </w:pPr>
      <w:hyperlink w:anchor="_Toc27992516" w:history="1">
        <w:r w:rsidR="007E7EFB" w:rsidRPr="00FE37FD">
          <w:rPr>
            <w:rStyle w:val="Hyperlink"/>
          </w:rPr>
          <w:t>12.2</w:t>
        </w:r>
        <w:r w:rsidR="007E7EFB">
          <w:rPr>
            <w:rFonts w:asciiTheme="minorHAnsi" w:eastAsiaTheme="minorEastAsia" w:hAnsiTheme="minorHAnsi" w:cstheme="minorBidi"/>
            <w:i w:val="0"/>
            <w:iCs w:val="0"/>
            <w:sz w:val="22"/>
            <w:szCs w:val="22"/>
            <w:lang w:eastAsia="en-AU"/>
          </w:rPr>
          <w:tab/>
        </w:r>
        <w:r w:rsidR="007E7EFB" w:rsidRPr="00FE37FD">
          <w:rPr>
            <w:rStyle w:val="Hyperlink"/>
          </w:rPr>
          <w:t>Assessing the disclosure – is it a protected disclosure?</w:t>
        </w:r>
        <w:r w:rsidR="007E7EFB">
          <w:rPr>
            <w:webHidden/>
          </w:rPr>
          <w:tab/>
        </w:r>
        <w:r w:rsidR="007E7EFB">
          <w:rPr>
            <w:webHidden/>
          </w:rPr>
          <w:fldChar w:fldCharType="begin"/>
        </w:r>
        <w:r w:rsidR="007E7EFB">
          <w:rPr>
            <w:webHidden/>
          </w:rPr>
          <w:instrText xml:space="preserve"> PAGEREF _Toc27992516 \h </w:instrText>
        </w:r>
        <w:r w:rsidR="007E7EFB">
          <w:rPr>
            <w:webHidden/>
          </w:rPr>
        </w:r>
        <w:r w:rsidR="007E7EFB">
          <w:rPr>
            <w:webHidden/>
          </w:rPr>
          <w:fldChar w:fldCharType="separate"/>
        </w:r>
        <w:r w:rsidR="007E7EFB">
          <w:rPr>
            <w:webHidden/>
          </w:rPr>
          <w:t>22</w:t>
        </w:r>
        <w:r w:rsidR="007E7EFB">
          <w:rPr>
            <w:webHidden/>
          </w:rPr>
          <w:fldChar w:fldCharType="end"/>
        </w:r>
      </w:hyperlink>
    </w:p>
    <w:p w14:paraId="4969CAB0" w14:textId="34E3BD00" w:rsidR="007E7EFB" w:rsidRDefault="00690444">
      <w:pPr>
        <w:pStyle w:val="TOC2"/>
        <w:rPr>
          <w:rFonts w:asciiTheme="minorHAnsi" w:eastAsiaTheme="minorEastAsia" w:hAnsiTheme="minorHAnsi" w:cstheme="minorBidi"/>
          <w:i w:val="0"/>
          <w:iCs w:val="0"/>
          <w:sz w:val="22"/>
          <w:szCs w:val="22"/>
          <w:lang w:eastAsia="en-AU"/>
        </w:rPr>
      </w:pPr>
      <w:hyperlink w:anchor="_Toc27992517" w:history="1">
        <w:r w:rsidR="007E7EFB" w:rsidRPr="00FE37FD">
          <w:rPr>
            <w:rStyle w:val="Hyperlink"/>
          </w:rPr>
          <w:t>12.3</w:t>
        </w:r>
        <w:r w:rsidR="007E7EFB">
          <w:rPr>
            <w:rFonts w:asciiTheme="minorHAnsi" w:eastAsiaTheme="minorEastAsia" w:hAnsiTheme="minorHAnsi" w:cstheme="minorBidi"/>
            <w:i w:val="0"/>
            <w:iCs w:val="0"/>
            <w:sz w:val="22"/>
            <w:szCs w:val="22"/>
            <w:lang w:eastAsia="en-AU"/>
          </w:rPr>
          <w:tab/>
        </w:r>
        <w:r w:rsidR="007E7EFB" w:rsidRPr="00FE37FD">
          <w:rPr>
            <w:rStyle w:val="Hyperlink"/>
          </w:rPr>
          <w:t>Should the disclosure be referred to another body?</w:t>
        </w:r>
        <w:r w:rsidR="007E7EFB">
          <w:rPr>
            <w:webHidden/>
          </w:rPr>
          <w:tab/>
        </w:r>
        <w:r w:rsidR="007E7EFB">
          <w:rPr>
            <w:webHidden/>
          </w:rPr>
          <w:fldChar w:fldCharType="begin"/>
        </w:r>
        <w:r w:rsidR="007E7EFB">
          <w:rPr>
            <w:webHidden/>
          </w:rPr>
          <w:instrText xml:space="preserve"> PAGEREF _Toc27992517 \h </w:instrText>
        </w:r>
        <w:r w:rsidR="007E7EFB">
          <w:rPr>
            <w:webHidden/>
          </w:rPr>
        </w:r>
        <w:r w:rsidR="007E7EFB">
          <w:rPr>
            <w:webHidden/>
          </w:rPr>
          <w:fldChar w:fldCharType="separate"/>
        </w:r>
        <w:r w:rsidR="007E7EFB">
          <w:rPr>
            <w:webHidden/>
          </w:rPr>
          <w:t>23</w:t>
        </w:r>
        <w:r w:rsidR="007E7EFB">
          <w:rPr>
            <w:webHidden/>
          </w:rPr>
          <w:fldChar w:fldCharType="end"/>
        </w:r>
      </w:hyperlink>
    </w:p>
    <w:p w14:paraId="7A91A969" w14:textId="33B4AC17" w:rsidR="007E7EFB" w:rsidRDefault="00690444">
      <w:pPr>
        <w:pStyle w:val="TOC3"/>
        <w:rPr>
          <w:rFonts w:asciiTheme="minorHAnsi" w:eastAsiaTheme="minorEastAsia" w:hAnsiTheme="minorHAnsi" w:cstheme="minorBidi"/>
          <w:noProof/>
          <w:sz w:val="22"/>
          <w:szCs w:val="22"/>
          <w:lang w:eastAsia="en-AU"/>
        </w:rPr>
      </w:pPr>
      <w:hyperlink w:anchor="_Toc27992518" w:history="1">
        <w:r w:rsidR="007E7EFB" w:rsidRPr="00FE37FD">
          <w:rPr>
            <w:rStyle w:val="Hyperlink"/>
            <w:noProof/>
          </w:rPr>
          <w:t>12.3.1</w:t>
        </w:r>
        <w:r w:rsidR="007E7EFB">
          <w:rPr>
            <w:rFonts w:asciiTheme="minorHAnsi" w:eastAsiaTheme="minorEastAsia" w:hAnsiTheme="minorHAnsi" w:cstheme="minorBidi"/>
            <w:noProof/>
            <w:sz w:val="22"/>
            <w:szCs w:val="22"/>
            <w:lang w:eastAsia="en-AU"/>
          </w:rPr>
          <w:tab/>
        </w:r>
        <w:r w:rsidR="007E7EFB" w:rsidRPr="00FE37FD">
          <w:rPr>
            <w:rStyle w:val="Hyperlink"/>
            <w:noProof/>
          </w:rPr>
          <w:t>Referral to the Ombudsman</w:t>
        </w:r>
        <w:r w:rsidR="007E7EFB">
          <w:rPr>
            <w:noProof/>
            <w:webHidden/>
          </w:rPr>
          <w:tab/>
        </w:r>
        <w:r w:rsidR="007E7EFB">
          <w:rPr>
            <w:noProof/>
            <w:webHidden/>
          </w:rPr>
          <w:fldChar w:fldCharType="begin"/>
        </w:r>
        <w:r w:rsidR="007E7EFB">
          <w:rPr>
            <w:noProof/>
            <w:webHidden/>
          </w:rPr>
          <w:instrText xml:space="preserve"> PAGEREF _Toc27992518 \h </w:instrText>
        </w:r>
        <w:r w:rsidR="007E7EFB">
          <w:rPr>
            <w:noProof/>
            <w:webHidden/>
          </w:rPr>
        </w:r>
        <w:r w:rsidR="007E7EFB">
          <w:rPr>
            <w:noProof/>
            <w:webHidden/>
          </w:rPr>
          <w:fldChar w:fldCharType="separate"/>
        </w:r>
        <w:r w:rsidR="007E7EFB">
          <w:rPr>
            <w:noProof/>
            <w:webHidden/>
          </w:rPr>
          <w:t>23</w:t>
        </w:r>
        <w:r w:rsidR="007E7EFB">
          <w:rPr>
            <w:noProof/>
            <w:webHidden/>
          </w:rPr>
          <w:fldChar w:fldCharType="end"/>
        </w:r>
      </w:hyperlink>
    </w:p>
    <w:p w14:paraId="411D1B6E" w14:textId="7AEA93FC" w:rsidR="007E7EFB" w:rsidRDefault="00690444">
      <w:pPr>
        <w:pStyle w:val="TOC3"/>
        <w:rPr>
          <w:rFonts w:asciiTheme="minorHAnsi" w:eastAsiaTheme="minorEastAsia" w:hAnsiTheme="minorHAnsi" w:cstheme="minorBidi"/>
          <w:noProof/>
          <w:sz w:val="22"/>
          <w:szCs w:val="22"/>
          <w:lang w:eastAsia="en-AU"/>
        </w:rPr>
      </w:pPr>
      <w:hyperlink w:anchor="_Toc27992519" w:history="1">
        <w:r w:rsidR="007E7EFB" w:rsidRPr="00FE37FD">
          <w:rPr>
            <w:rStyle w:val="Hyperlink"/>
            <w:noProof/>
          </w:rPr>
          <w:t>12.3.2</w:t>
        </w:r>
        <w:r w:rsidR="007E7EFB">
          <w:rPr>
            <w:rFonts w:asciiTheme="minorHAnsi" w:eastAsiaTheme="minorEastAsia" w:hAnsiTheme="minorHAnsi" w:cstheme="minorBidi"/>
            <w:noProof/>
            <w:sz w:val="22"/>
            <w:szCs w:val="22"/>
            <w:lang w:eastAsia="en-AU"/>
          </w:rPr>
          <w:tab/>
        </w:r>
        <w:r w:rsidR="007E7EFB" w:rsidRPr="00FE37FD">
          <w:rPr>
            <w:rStyle w:val="Hyperlink"/>
            <w:noProof/>
          </w:rPr>
          <w:t>Referral to the Integrity Commission</w:t>
        </w:r>
        <w:r w:rsidR="007E7EFB">
          <w:rPr>
            <w:noProof/>
            <w:webHidden/>
          </w:rPr>
          <w:tab/>
        </w:r>
        <w:r w:rsidR="007E7EFB">
          <w:rPr>
            <w:noProof/>
            <w:webHidden/>
          </w:rPr>
          <w:fldChar w:fldCharType="begin"/>
        </w:r>
        <w:r w:rsidR="007E7EFB">
          <w:rPr>
            <w:noProof/>
            <w:webHidden/>
          </w:rPr>
          <w:instrText xml:space="preserve"> PAGEREF _Toc27992519 \h </w:instrText>
        </w:r>
        <w:r w:rsidR="007E7EFB">
          <w:rPr>
            <w:noProof/>
            <w:webHidden/>
          </w:rPr>
        </w:r>
        <w:r w:rsidR="007E7EFB">
          <w:rPr>
            <w:noProof/>
            <w:webHidden/>
          </w:rPr>
          <w:fldChar w:fldCharType="separate"/>
        </w:r>
        <w:r w:rsidR="007E7EFB">
          <w:rPr>
            <w:noProof/>
            <w:webHidden/>
          </w:rPr>
          <w:t>23</w:t>
        </w:r>
        <w:r w:rsidR="007E7EFB">
          <w:rPr>
            <w:noProof/>
            <w:webHidden/>
          </w:rPr>
          <w:fldChar w:fldCharType="end"/>
        </w:r>
      </w:hyperlink>
    </w:p>
    <w:p w14:paraId="14B20F39" w14:textId="19A2024E" w:rsidR="007E7EFB" w:rsidRDefault="00690444">
      <w:pPr>
        <w:pStyle w:val="TOC3"/>
        <w:rPr>
          <w:rFonts w:asciiTheme="minorHAnsi" w:eastAsiaTheme="minorEastAsia" w:hAnsiTheme="minorHAnsi" w:cstheme="minorBidi"/>
          <w:noProof/>
          <w:sz w:val="22"/>
          <w:szCs w:val="22"/>
          <w:lang w:eastAsia="en-AU"/>
        </w:rPr>
      </w:pPr>
      <w:hyperlink w:anchor="_Toc27992520" w:history="1">
        <w:r w:rsidR="007E7EFB" w:rsidRPr="00FE37FD">
          <w:rPr>
            <w:rStyle w:val="Hyperlink"/>
            <w:noProof/>
          </w:rPr>
          <w:t>12.3.3</w:t>
        </w:r>
        <w:r w:rsidR="007E7EFB">
          <w:rPr>
            <w:rFonts w:asciiTheme="minorHAnsi" w:eastAsiaTheme="minorEastAsia" w:hAnsiTheme="minorHAnsi" w:cstheme="minorBidi"/>
            <w:noProof/>
            <w:sz w:val="22"/>
            <w:szCs w:val="22"/>
            <w:lang w:eastAsia="en-AU"/>
          </w:rPr>
          <w:tab/>
        </w:r>
        <w:r w:rsidR="007E7EFB" w:rsidRPr="00FE37FD">
          <w:rPr>
            <w:rStyle w:val="Hyperlink"/>
            <w:noProof/>
          </w:rPr>
          <w:t>Referral of criminal conduct to the Police</w:t>
        </w:r>
        <w:r w:rsidR="007E7EFB">
          <w:rPr>
            <w:noProof/>
            <w:webHidden/>
          </w:rPr>
          <w:tab/>
        </w:r>
        <w:r w:rsidR="007E7EFB">
          <w:rPr>
            <w:noProof/>
            <w:webHidden/>
          </w:rPr>
          <w:fldChar w:fldCharType="begin"/>
        </w:r>
        <w:r w:rsidR="007E7EFB">
          <w:rPr>
            <w:noProof/>
            <w:webHidden/>
          </w:rPr>
          <w:instrText xml:space="preserve"> PAGEREF _Toc27992520 \h </w:instrText>
        </w:r>
        <w:r w:rsidR="007E7EFB">
          <w:rPr>
            <w:noProof/>
            <w:webHidden/>
          </w:rPr>
        </w:r>
        <w:r w:rsidR="007E7EFB">
          <w:rPr>
            <w:noProof/>
            <w:webHidden/>
          </w:rPr>
          <w:fldChar w:fldCharType="separate"/>
        </w:r>
        <w:r w:rsidR="007E7EFB">
          <w:rPr>
            <w:noProof/>
            <w:webHidden/>
          </w:rPr>
          <w:t>24</w:t>
        </w:r>
        <w:r w:rsidR="007E7EFB">
          <w:rPr>
            <w:noProof/>
            <w:webHidden/>
          </w:rPr>
          <w:fldChar w:fldCharType="end"/>
        </w:r>
      </w:hyperlink>
    </w:p>
    <w:p w14:paraId="0DFEC365" w14:textId="4BBE1962" w:rsidR="007E7EFB" w:rsidRDefault="00690444">
      <w:pPr>
        <w:pStyle w:val="TOC2"/>
        <w:rPr>
          <w:rFonts w:asciiTheme="minorHAnsi" w:eastAsiaTheme="minorEastAsia" w:hAnsiTheme="minorHAnsi" w:cstheme="minorBidi"/>
          <w:i w:val="0"/>
          <w:iCs w:val="0"/>
          <w:sz w:val="22"/>
          <w:szCs w:val="22"/>
          <w:lang w:eastAsia="en-AU"/>
        </w:rPr>
      </w:pPr>
      <w:hyperlink w:anchor="_Toc27992521" w:history="1">
        <w:r w:rsidR="007E7EFB" w:rsidRPr="00FE37FD">
          <w:rPr>
            <w:rStyle w:val="Hyperlink"/>
          </w:rPr>
          <w:t>12.4</w:t>
        </w:r>
        <w:r w:rsidR="007E7EFB">
          <w:rPr>
            <w:rFonts w:asciiTheme="minorHAnsi" w:eastAsiaTheme="minorEastAsia" w:hAnsiTheme="minorHAnsi" w:cstheme="minorBidi"/>
            <w:i w:val="0"/>
            <w:iCs w:val="0"/>
            <w:sz w:val="22"/>
            <w:szCs w:val="22"/>
            <w:lang w:eastAsia="en-AU"/>
          </w:rPr>
          <w:tab/>
        </w:r>
        <w:r w:rsidR="007E7EFB" w:rsidRPr="00FE37FD">
          <w:rPr>
            <w:rStyle w:val="Hyperlink"/>
          </w:rPr>
          <w:t>Further assessment - Is the disclosure a public interest disclosure?</w:t>
        </w:r>
        <w:r w:rsidR="007E7EFB">
          <w:rPr>
            <w:webHidden/>
          </w:rPr>
          <w:tab/>
        </w:r>
        <w:r w:rsidR="007E7EFB">
          <w:rPr>
            <w:webHidden/>
          </w:rPr>
          <w:fldChar w:fldCharType="begin"/>
        </w:r>
        <w:r w:rsidR="007E7EFB">
          <w:rPr>
            <w:webHidden/>
          </w:rPr>
          <w:instrText xml:space="preserve"> PAGEREF _Toc27992521 \h </w:instrText>
        </w:r>
        <w:r w:rsidR="007E7EFB">
          <w:rPr>
            <w:webHidden/>
          </w:rPr>
        </w:r>
        <w:r w:rsidR="007E7EFB">
          <w:rPr>
            <w:webHidden/>
          </w:rPr>
          <w:fldChar w:fldCharType="separate"/>
        </w:r>
        <w:r w:rsidR="007E7EFB">
          <w:rPr>
            <w:webHidden/>
          </w:rPr>
          <w:t>24</w:t>
        </w:r>
        <w:r w:rsidR="007E7EFB">
          <w:rPr>
            <w:webHidden/>
          </w:rPr>
          <w:fldChar w:fldCharType="end"/>
        </w:r>
      </w:hyperlink>
    </w:p>
    <w:p w14:paraId="019AAA53" w14:textId="7F96D2BC" w:rsidR="007E7EFB" w:rsidRDefault="00690444">
      <w:pPr>
        <w:pStyle w:val="TOC1"/>
        <w:rPr>
          <w:rFonts w:asciiTheme="minorHAnsi" w:eastAsiaTheme="minorEastAsia" w:hAnsiTheme="minorHAnsi" w:cstheme="minorBidi"/>
          <w:b w:val="0"/>
          <w:bCs w:val="0"/>
          <w:noProof/>
          <w:sz w:val="22"/>
          <w:szCs w:val="22"/>
          <w:lang w:eastAsia="en-AU"/>
        </w:rPr>
      </w:pPr>
      <w:hyperlink w:anchor="_Toc27992522" w:history="1">
        <w:r w:rsidR="007E7EFB" w:rsidRPr="00FE37FD">
          <w:rPr>
            <w:rStyle w:val="Hyperlink"/>
            <w:rFonts w:ascii="Calibri" w:hAnsi="Calibri"/>
            <w:noProof/>
          </w:rPr>
          <w:t>13</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Protection</w:t>
        </w:r>
        <w:r w:rsidR="007E7EFB">
          <w:rPr>
            <w:noProof/>
            <w:webHidden/>
          </w:rPr>
          <w:tab/>
        </w:r>
        <w:r w:rsidR="007E7EFB">
          <w:rPr>
            <w:noProof/>
            <w:webHidden/>
          </w:rPr>
          <w:fldChar w:fldCharType="begin"/>
        </w:r>
        <w:r w:rsidR="007E7EFB">
          <w:rPr>
            <w:noProof/>
            <w:webHidden/>
          </w:rPr>
          <w:instrText xml:space="preserve"> PAGEREF _Toc27992522 \h </w:instrText>
        </w:r>
        <w:r w:rsidR="007E7EFB">
          <w:rPr>
            <w:noProof/>
            <w:webHidden/>
          </w:rPr>
        </w:r>
        <w:r w:rsidR="007E7EFB">
          <w:rPr>
            <w:noProof/>
            <w:webHidden/>
          </w:rPr>
          <w:fldChar w:fldCharType="separate"/>
        </w:r>
        <w:r w:rsidR="007E7EFB">
          <w:rPr>
            <w:noProof/>
            <w:webHidden/>
          </w:rPr>
          <w:t>25</w:t>
        </w:r>
        <w:r w:rsidR="007E7EFB">
          <w:rPr>
            <w:noProof/>
            <w:webHidden/>
          </w:rPr>
          <w:fldChar w:fldCharType="end"/>
        </w:r>
      </w:hyperlink>
    </w:p>
    <w:p w14:paraId="2584E136" w14:textId="6D82D9BB" w:rsidR="007E7EFB" w:rsidRDefault="00690444">
      <w:pPr>
        <w:pStyle w:val="TOC2"/>
        <w:rPr>
          <w:rFonts w:asciiTheme="minorHAnsi" w:eastAsiaTheme="minorEastAsia" w:hAnsiTheme="minorHAnsi" w:cstheme="minorBidi"/>
          <w:i w:val="0"/>
          <w:iCs w:val="0"/>
          <w:sz w:val="22"/>
          <w:szCs w:val="22"/>
          <w:lang w:eastAsia="en-AU"/>
        </w:rPr>
      </w:pPr>
      <w:hyperlink w:anchor="_Toc27992523" w:history="1">
        <w:r w:rsidR="007E7EFB" w:rsidRPr="00FE37FD">
          <w:rPr>
            <w:rStyle w:val="Hyperlink"/>
          </w:rPr>
          <w:t>13.1</w:t>
        </w:r>
        <w:r w:rsidR="007E7EFB">
          <w:rPr>
            <w:rFonts w:asciiTheme="minorHAnsi" w:eastAsiaTheme="minorEastAsia" w:hAnsiTheme="minorHAnsi" w:cstheme="minorBidi"/>
            <w:i w:val="0"/>
            <w:iCs w:val="0"/>
            <w:sz w:val="22"/>
            <w:szCs w:val="22"/>
            <w:lang w:eastAsia="en-AU"/>
          </w:rPr>
          <w:tab/>
        </w:r>
        <w:r w:rsidR="007E7EFB" w:rsidRPr="00FE37FD">
          <w:rPr>
            <w:rStyle w:val="Hyperlink"/>
          </w:rPr>
          <w:t>When does protection commence?</w:t>
        </w:r>
        <w:r w:rsidR="007E7EFB">
          <w:rPr>
            <w:webHidden/>
          </w:rPr>
          <w:tab/>
        </w:r>
        <w:r w:rsidR="007E7EFB">
          <w:rPr>
            <w:webHidden/>
          </w:rPr>
          <w:fldChar w:fldCharType="begin"/>
        </w:r>
        <w:r w:rsidR="007E7EFB">
          <w:rPr>
            <w:webHidden/>
          </w:rPr>
          <w:instrText xml:space="preserve"> PAGEREF _Toc27992523 \h </w:instrText>
        </w:r>
        <w:r w:rsidR="007E7EFB">
          <w:rPr>
            <w:webHidden/>
          </w:rPr>
        </w:r>
        <w:r w:rsidR="007E7EFB">
          <w:rPr>
            <w:webHidden/>
          </w:rPr>
          <w:fldChar w:fldCharType="separate"/>
        </w:r>
        <w:r w:rsidR="007E7EFB">
          <w:rPr>
            <w:webHidden/>
          </w:rPr>
          <w:t>25</w:t>
        </w:r>
        <w:r w:rsidR="007E7EFB">
          <w:rPr>
            <w:webHidden/>
          </w:rPr>
          <w:fldChar w:fldCharType="end"/>
        </w:r>
      </w:hyperlink>
    </w:p>
    <w:p w14:paraId="75C08ACA" w14:textId="3F1A7945" w:rsidR="007E7EFB" w:rsidRDefault="00690444">
      <w:pPr>
        <w:pStyle w:val="TOC2"/>
        <w:rPr>
          <w:rFonts w:asciiTheme="minorHAnsi" w:eastAsiaTheme="minorEastAsia" w:hAnsiTheme="minorHAnsi" w:cstheme="minorBidi"/>
          <w:i w:val="0"/>
          <w:iCs w:val="0"/>
          <w:sz w:val="22"/>
          <w:szCs w:val="22"/>
          <w:lang w:eastAsia="en-AU"/>
        </w:rPr>
      </w:pPr>
      <w:hyperlink w:anchor="_Toc27992524" w:history="1">
        <w:r w:rsidR="007E7EFB" w:rsidRPr="00FE37FD">
          <w:rPr>
            <w:rStyle w:val="Hyperlink"/>
          </w:rPr>
          <w:t>13.2</w:t>
        </w:r>
        <w:r w:rsidR="007E7EFB">
          <w:rPr>
            <w:rFonts w:asciiTheme="minorHAnsi" w:eastAsiaTheme="minorEastAsia" w:hAnsiTheme="minorHAnsi" w:cstheme="minorBidi"/>
            <w:i w:val="0"/>
            <w:iCs w:val="0"/>
            <w:sz w:val="22"/>
            <w:szCs w:val="22"/>
            <w:lang w:eastAsia="en-AU"/>
          </w:rPr>
          <w:tab/>
        </w:r>
        <w:r w:rsidR="007E7EFB" w:rsidRPr="00FE37FD">
          <w:rPr>
            <w:rStyle w:val="Hyperlink"/>
          </w:rPr>
          <w:t>What protection does  the PID Act provide?</w:t>
        </w:r>
        <w:r w:rsidR="007E7EFB">
          <w:rPr>
            <w:webHidden/>
          </w:rPr>
          <w:tab/>
        </w:r>
        <w:r w:rsidR="007E7EFB">
          <w:rPr>
            <w:webHidden/>
          </w:rPr>
          <w:fldChar w:fldCharType="begin"/>
        </w:r>
        <w:r w:rsidR="007E7EFB">
          <w:rPr>
            <w:webHidden/>
          </w:rPr>
          <w:instrText xml:space="preserve"> PAGEREF _Toc27992524 \h </w:instrText>
        </w:r>
        <w:r w:rsidR="007E7EFB">
          <w:rPr>
            <w:webHidden/>
          </w:rPr>
        </w:r>
        <w:r w:rsidR="007E7EFB">
          <w:rPr>
            <w:webHidden/>
          </w:rPr>
          <w:fldChar w:fldCharType="separate"/>
        </w:r>
        <w:r w:rsidR="007E7EFB">
          <w:rPr>
            <w:webHidden/>
          </w:rPr>
          <w:t>26</w:t>
        </w:r>
        <w:r w:rsidR="007E7EFB">
          <w:rPr>
            <w:webHidden/>
          </w:rPr>
          <w:fldChar w:fldCharType="end"/>
        </w:r>
      </w:hyperlink>
    </w:p>
    <w:p w14:paraId="7699593C" w14:textId="6C3D2399" w:rsidR="007E7EFB" w:rsidRDefault="00690444">
      <w:pPr>
        <w:pStyle w:val="TOC1"/>
        <w:rPr>
          <w:rFonts w:asciiTheme="minorHAnsi" w:eastAsiaTheme="minorEastAsia" w:hAnsiTheme="minorHAnsi" w:cstheme="minorBidi"/>
          <w:b w:val="0"/>
          <w:bCs w:val="0"/>
          <w:noProof/>
          <w:sz w:val="22"/>
          <w:szCs w:val="22"/>
          <w:lang w:eastAsia="en-AU"/>
        </w:rPr>
      </w:pPr>
      <w:hyperlink w:anchor="_Toc27992525" w:history="1">
        <w:r w:rsidR="007E7EFB" w:rsidRPr="00FE37FD">
          <w:rPr>
            <w:rStyle w:val="Hyperlink"/>
            <w:rFonts w:ascii="Calibri" w:hAnsi="Calibri"/>
            <w:noProof/>
          </w:rPr>
          <w:t>14</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Investigations</w:t>
        </w:r>
        <w:r w:rsidR="007E7EFB">
          <w:rPr>
            <w:noProof/>
            <w:webHidden/>
          </w:rPr>
          <w:tab/>
        </w:r>
        <w:r w:rsidR="007E7EFB">
          <w:rPr>
            <w:noProof/>
            <w:webHidden/>
          </w:rPr>
          <w:fldChar w:fldCharType="begin"/>
        </w:r>
        <w:r w:rsidR="007E7EFB">
          <w:rPr>
            <w:noProof/>
            <w:webHidden/>
          </w:rPr>
          <w:instrText xml:space="preserve"> PAGEREF _Toc27992525 \h </w:instrText>
        </w:r>
        <w:r w:rsidR="007E7EFB">
          <w:rPr>
            <w:noProof/>
            <w:webHidden/>
          </w:rPr>
        </w:r>
        <w:r w:rsidR="007E7EFB">
          <w:rPr>
            <w:noProof/>
            <w:webHidden/>
          </w:rPr>
          <w:fldChar w:fldCharType="separate"/>
        </w:r>
        <w:r w:rsidR="007E7EFB">
          <w:rPr>
            <w:noProof/>
            <w:webHidden/>
          </w:rPr>
          <w:t>27</w:t>
        </w:r>
        <w:r w:rsidR="007E7EFB">
          <w:rPr>
            <w:noProof/>
            <w:webHidden/>
          </w:rPr>
          <w:fldChar w:fldCharType="end"/>
        </w:r>
      </w:hyperlink>
    </w:p>
    <w:p w14:paraId="74013FF7" w14:textId="0F069373" w:rsidR="007E7EFB" w:rsidRDefault="00690444">
      <w:pPr>
        <w:pStyle w:val="TOC2"/>
        <w:rPr>
          <w:rFonts w:asciiTheme="minorHAnsi" w:eastAsiaTheme="minorEastAsia" w:hAnsiTheme="minorHAnsi" w:cstheme="minorBidi"/>
          <w:i w:val="0"/>
          <w:iCs w:val="0"/>
          <w:sz w:val="22"/>
          <w:szCs w:val="22"/>
          <w:lang w:eastAsia="en-AU"/>
        </w:rPr>
      </w:pPr>
      <w:hyperlink w:anchor="_Toc27992526" w:history="1">
        <w:r w:rsidR="007E7EFB" w:rsidRPr="00FE37FD">
          <w:rPr>
            <w:rStyle w:val="Hyperlink"/>
          </w:rPr>
          <w:t>14.1</w:t>
        </w:r>
        <w:r w:rsidR="007E7EFB">
          <w:rPr>
            <w:rFonts w:asciiTheme="minorHAnsi" w:eastAsiaTheme="minorEastAsia" w:hAnsiTheme="minorHAnsi" w:cstheme="minorBidi"/>
            <w:i w:val="0"/>
            <w:iCs w:val="0"/>
            <w:sz w:val="22"/>
            <w:szCs w:val="22"/>
            <w:lang w:eastAsia="en-AU"/>
          </w:rPr>
          <w:tab/>
        </w:r>
        <w:r w:rsidR="007E7EFB" w:rsidRPr="00FE37FD">
          <w:rPr>
            <w:rStyle w:val="Hyperlink"/>
          </w:rPr>
          <w:t>Introduction</w:t>
        </w:r>
        <w:r w:rsidR="007E7EFB">
          <w:rPr>
            <w:webHidden/>
          </w:rPr>
          <w:tab/>
        </w:r>
        <w:r w:rsidR="007E7EFB">
          <w:rPr>
            <w:webHidden/>
          </w:rPr>
          <w:fldChar w:fldCharType="begin"/>
        </w:r>
        <w:r w:rsidR="007E7EFB">
          <w:rPr>
            <w:webHidden/>
          </w:rPr>
          <w:instrText xml:space="preserve"> PAGEREF _Toc27992526 \h </w:instrText>
        </w:r>
        <w:r w:rsidR="007E7EFB">
          <w:rPr>
            <w:webHidden/>
          </w:rPr>
        </w:r>
        <w:r w:rsidR="007E7EFB">
          <w:rPr>
            <w:webHidden/>
          </w:rPr>
          <w:fldChar w:fldCharType="separate"/>
        </w:r>
        <w:r w:rsidR="007E7EFB">
          <w:rPr>
            <w:webHidden/>
          </w:rPr>
          <w:t>27</w:t>
        </w:r>
        <w:r w:rsidR="007E7EFB">
          <w:rPr>
            <w:webHidden/>
          </w:rPr>
          <w:fldChar w:fldCharType="end"/>
        </w:r>
      </w:hyperlink>
    </w:p>
    <w:p w14:paraId="6EFFD998" w14:textId="0A51C8D5" w:rsidR="007E7EFB" w:rsidRDefault="00690444">
      <w:pPr>
        <w:pStyle w:val="TOC2"/>
        <w:rPr>
          <w:rFonts w:asciiTheme="minorHAnsi" w:eastAsiaTheme="minorEastAsia" w:hAnsiTheme="minorHAnsi" w:cstheme="minorBidi"/>
          <w:i w:val="0"/>
          <w:iCs w:val="0"/>
          <w:sz w:val="22"/>
          <w:szCs w:val="22"/>
          <w:lang w:eastAsia="en-AU"/>
        </w:rPr>
      </w:pPr>
      <w:hyperlink w:anchor="_Toc27992527" w:history="1">
        <w:r w:rsidR="007E7EFB" w:rsidRPr="00FE37FD">
          <w:rPr>
            <w:rStyle w:val="Hyperlink"/>
          </w:rPr>
          <w:t>14.2</w:t>
        </w:r>
        <w:r w:rsidR="007E7EFB">
          <w:rPr>
            <w:rFonts w:asciiTheme="minorHAnsi" w:eastAsiaTheme="minorEastAsia" w:hAnsiTheme="minorHAnsi" w:cstheme="minorBidi"/>
            <w:i w:val="0"/>
            <w:iCs w:val="0"/>
            <w:sz w:val="22"/>
            <w:szCs w:val="22"/>
            <w:lang w:eastAsia="en-AU"/>
          </w:rPr>
          <w:tab/>
        </w:r>
        <w:r w:rsidR="007E7EFB" w:rsidRPr="00FE37FD">
          <w:rPr>
            <w:rStyle w:val="Hyperlink"/>
          </w:rPr>
          <w:t>Matters that do not have to be investigated</w:t>
        </w:r>
        <w:r w:rsidR="007E7EFB">
          <w:rPr>
            <w:webHidden/>
          </w:rPr>
          <w:tab/>
        </w:r>
        <w:r w:rsidR="007E7EFB">
          <w:rPr>
            <w:webHidden/>
          </w:rPr>
          <w:fldChar w:fldCharType="begin"/>
        </w:r>
        <w:r w:rsidR="007E7EFB">
          <w:rPr>
            <w:webHidden/>
          </w:rPr>
          <w:instrText xml:space="preserve"> PAGEREF _Toc27992527 \h </w:instrText>
        </w:r>
        <w:r w:rsidR="007E7EFB">
          <w:rPr>
            <w:webHidden/>
          </w:rPr>
        </w:r>
        <w:r w:rsidR="007E7EFB">
          <w:rPr>
            <w:webHidden/>
          </w:rPr>
          <w:fldChar w:fldCharType="separate"/>
        </w:r>
        <w:r w:rsidR="007E7EFB">
          <w:rPr>
            <w:webHidden/>
          </w:rPr>
          <w:t>27</w:t>
        </w:r>
        <w:r w:rsidR="007E7EFB">
          <w:rPr>
            <w:webHidden/>
          </w:rPr>
          <w:fldChar w:fldCharType="end"/>
        </w:r>
      </w:hyperlink>
    </w:p>
    <w:p w14:paraId="684B8797" w14:textId="78B88280" w:rsidR="007E7EFB" w:rsidRDefault="00690444">
      <w:pPr>
        <w:pStyle w:val="TOC2"/>
        <w:rPr>
          <w:rFonts w:asciiTheme="minorHAnsi" w:eastAsiaTheme="minorEastAsia" w:hAnsiTheme="minorHAnsi" w:cstheme="minorBidi"/>
          <w:i w:val="0"/>
          <w:iCs w:val="0"/>
          <w:sz w:val="22"/>
          <w:szCs w:val="22"/>
          <w:lang w:eastAsia="en-AU"/>
        </w:rPr>
      </w:pPr>
      <w:hyperlink w:anchor="_Toc27992528" w:history="1">
        <w:r w:rsidR="007E7EFB" w:rsidRPr="00FE37FD">
          <w:rPr>
            <w:rStyle w:val="Hyperlink"/>
          </w:rPr>
          <w:t>14.3</w:t>
        </w:r>
        <w:r w:rsidR="007E7EFB">
          <w:rPr>
            <w:rFonts w:asciiTheme="minorHAnsi" w:eastAsiaTheme="minorEastAsia" w:hAnsiTheme="minorHAnsi" w:cstheme="minorBidi"/>
            <w:i w:val="0"/>
            <w:iCs w:val="0"/>
            <w:sz w:val="22"/>
            <w:szCs w:val="22"/>
            <w:lang w:eastAsia="en-AU"/>
          </w:rPr>
          <w:tab/>
        </w:r>
        <w:r w:rsidR="007E7EFB" w:rsidRPr="00FE37FD">
          <w:rPr>
            <w:rStyle w:val="Hyperlink"/>
          </w:rPr>
          <w:t>Appointment of investigator and framing of terms of reference</w:t>
        </w:r>
        <w:r w:rsidR="007E7EFB">
          <w:rPr>
            <w:webHidden/>
          </w:rPr>
          <w:tab/>
        </w:r>
        <w:r w:rsidR="007E7EFB">
          <w:rPr>
            <w:webHidden/>
          </w:rPr>
          <w:fldChar w:fldCharType="begin"/>
        </w:r>
        <w:r w:rsidR="007E7EFB">
          <w:rPr>
            <w:webHidden/>
          </w:rPr>
          <w:instrText xml:space="preserve"> PAGEREF _Toc27992528 \h </w:instrText>
        </w:r>
        <w:r w:rsidR="007E7EFB">
          <w:rPr>
            <w:webHidden/>
          </w:rPr>
        </w:r>
        <w:r w:rsidR="007E7EFB">
          <w:rPr>
            <w:webHidden/>
          </w:rPr>
          <w:fldChar w:fldCharType="separate"/>
        </w:r>
        <w:r w:rsidR="007E7EFB">
          <w:rPr>
            <w:webHidden/>
          </w:rPr>
          <w:t>28</w:t>
        </w:r>
        <w:r w:rsidR="007E7EFB">
          <w:rPr>
            <w:webHidden/>
          </w:rPr>
          <w:fldChar w:fldCharType="end"/>
        </w:r>
      </w:hyperlink>
    </w:p>
    <w:p w14:paraId="349D90EF" w14:textId="63B4B977" w:rsidR="007E7EFB" w:rsidRDefault="00690444">
      <w:pPr>
        <w:pStyle w:val="TOC2"/>
        <w:rPr>
          <w:rFonts w:asciiTheme="minorHAnsi" w:eastAsiaTheme="minorEastAsia" w:hAnsiTheme="minorHAnsi" w:cstheme="minorBidi"/>
          <w:i w:val="0"/>
          <w:iCs w:val="0"/>
          <w:sz w:val="22"/>
          <w:szCs w:val="22"/>
          <w:lang w:eastAsia="en-AU"/>
        </w:rPr>
      </w:pPr>
      <w:hyperlink w:anchor="_Toc27992529" w:history="1">
        <w:r w:rsidR="007E7EFB" w:rsidRPr="00FE37FD">
          <w:rPr>
            <w:rStyle w:val="Hyperlink"/>
          </w:rPr>
          <w:t>14.4</w:t>
        </w:r>
        <w:r w:rsidR="007E7EFB">
          <w:rPr>
            <w:rFonts w:asciiTheme="minorHAnsi" w:eastAsiaTheme="minorEastAsia" w:hAnsiTheme="minorHAnsi" w:cstheme="minorBidi"/>
            <w:i w:val="0"/>
            <w:iCs w:val="0"/>
            <w:sz w:val="22"/>
            <w:szCs w:val="22"/>
            <w:lang w:eastAsia="en-AU"/>
          </w:rPr>
          <w:tab/>
        </w:r>
        <w:r w:rsidR="007E7EFB" w:rsidRPr="00FE37FD">
          <w:rPr>
            <w:rStyle w:val="Hyperlink"/>
          </w:rPr>
          <w:t>Investigation plan</w:t>
        </w:r>
        <w:r w:rsidR="007E7EFB">
          <w:rPr>
            <w:webHidden/>
          </w:rPr>
          <w:tab/>
        </w:r>
        <w:r w:rsidR="007E7EFB">
          <w:rPr>
            <w:webHidden/>
          </w:rPr>
          <w:fldChar w:fldCharType="begin"/>
        </w:r>
        <w:r w:rsidR="007E7EFB">
          <w:rPr>
            <w:webHidden/>
          </w:rPr>
          <w:instrText xml:space="preserve"> PAGEREF _Toc27992529 \h </w:instrText>
        </w:r>
        <w:r w:rsidR="007E7EFB">
          <w:rPr>
            <w:webHidden/>
          </w:rPr>
        </w:r>
        <w:r w:rsidR="007E7EFB">
          <w:rPr>
            <w:webHidden/>
          </w:rPr>
          <w:fldChar w:fldCharType="separate"/>
        </w:r>
        <w:r w:rsidR="007E7EFB">
          <w:rPr>
            <w:webHidden/>
          </w:rPr>
          <w:t>29</w:t>
        </w:r>
        <w:r w:rsidR="007E7EFB">
          <w:rPr>
            <w:webHidden/>
          </w:rPr>
          <w:fldChar w:fldCharType="end"/>
        </w:r>
      </w:hyperlink>
    </w:p>
    <w:p w14:paraId="1BCDFBF1" w14:textId="35D44DBA" w:rsidR="007E7EFB" w:rsidRDefault="00690444">
      <w:pPr>
        <w:pStyle w:val="TOC2"/>
        <w:rPr>
          <w:rFonts w:asciiTheme="minorHAnsi" w:eastAsiaTheme="minorEastAsia" w:hAnsiTheme="minorHAnsi" w:cstheme="minorBidi"/>
          <w:i w:val="0"/>
          <w:iCs w:val="0"/>
          <w:sz w:val="22"/>
          <w:szCs w:val="22"/>
          <w:lang w:eastAsia="en-AU"/>
        </w:rPr>
      </w:pPr>
      <w:hyperlink w:anchor="_Toc27992530" w:history="1">
        <w:r w:rsidR="007E7EFB" w:rsidRPr="00FE37FD">
          <w:rPr>
            <w:rStyle w:val="Hyperlink"/>
          </w:rPr>
          <w:t>14.5</w:t>
        </w:r>
        <w:r w:rsidR="007E7EFB">
          <w:rPr>
            <w:rFonts w:asciiTheme="minorHAnsi" w:eastAsiaTheme="minorEastAsia" w:hAnsiTheme="minorHAnsi" w:cstheme="minorBidi"/>
            <w:i w:val="0"/>
            <w:iCs w:val="0"/>
            <w:sz w:val="22"/>
            <w:szCs w:val="22"/>
            <w:lang w:eastAsia="en-AU"/>
          </w:rPr>
          <w:tab/>
        </w:r>
        <w:r w:rsidR="007E7EFB" w:rsidRPr="00FE37FD">
          <w:rPr>
            <w:rStyle w:val="Hyperlink"/>
          </w:rPr>
          <w:t>Natural justice</w:t>
        </w:r>
        <w:r w:rsidR="007E7EFB">
          <w:rPr>
            <w:webHidden/>
          </w:rPr>
          <w:tab/>
        </w:r>
        <w:r w:rsidR="007E7EFB">
          <w:rPr>
            <w:webHidden/>
          </w:rPr>
          <w:fldChar w:fldCharType="begin"/>
        </w:r>
        <w:r w:rsidR="007E7EFB">
          <w:rPr>
            <w:webHidden/>
          </w:rPr>
          <w:instrText xml:space="preserve"> PAGEREF _Toc27992530 \h </w:instrText>
        </w:r>
        <w:r w:rsidR="007E7EFB">
          <w:rPr>
            <w:webHidden/>
          </w:rPr>
        </w:r>
        <w:r w:rsidR="007E7EFB">
          <w:rPr>
            <w:webHidden/>
          </w:rPr>
          <w:fldChar w:fldCharType="separate"/>
        </w:r>
        <w:r w:rsidR="007E7EFB">
          <w:rPr>
            <w:webHidden/>
          </w:rPr>
          <w:t>29</w:t>
        </w:r>
        <w:r w:rsidR="007E7EFB">
          <w:rPr>
            <w:webHidden/>
          </w:rPr>
          <w:fldChar w:fldCharType="end"/>
        </w:r>
      </w:hyperlink>
    </w:p>
    <w:p w14:paraId="4846FB3B" w14:textId="2E17BEC7" w:rsidR="007E7EFB" w:rsidRDefault="00690444">
      <w:pPr>
        <w:pStyle w:val="TOC2"/>
        <w:rPr>
          <w:rFonts w:asciiTheme="minorHAnsi" w:eastAsiaTheme="minorEastAsia" w:hAnsiTheme="minorHAnsi" w:cstheme="minorBidi"/>
          <w:i w:val="0"/>
          <w:iCs w:val="0"/>
          <w:sz w:val="22"/>
          <w:szCs w:val="22"/>
          <w:lang w:eastAsia="en-AU"/>
        </w:rPr>
      </w:pPr>
      <w:hyperlink w:anchor="_Toc27992531" w:history="1">
        <w:r w:rsidR="007E7EFB" w:rsidRPr="00FE37FD">
          <w:rPr>
            <w:rStyle w:val="Hyperlink"/>
          </w:rPr>
          <w:t>14.6</w:t>
        </w:r>
        <w:r w:rsidR="007E7EFB">
          <w:rPr>
            <w:rFonts w:asciiTheme="minorHAnsi" w:eastAsiaTheme="minorEastAsia" w:hAnsiTheme="minorHAnsi" w:cstheme="minorBidi"/>
            <w:i w:val="0"/>
            <w:iCs w:val="0"/>
            <w:sz w:val="22"/>
            <w:szCs w:val="22"/>
            <w:lang w:eastAsia="en-AU"/>
          </w:rPr>
          <w:tab/>
        </w:r>
        <w:r w:rsidR="007E7EFB" w:rsidRPr="00FE37FD">
          <w:rPr>
            <w:rStyle w:val="Hyperlink"/>
          </w:rPr>
          <w:t>Conduct of the investigation</w:t>
        </w:r>
        <w:r w:rsidR="007E7EFB">
          <w:rPr>
            <w:webHidden/>
          </w:rPr>
          <w:tab/>
        </w:r>
        <w:r w:rsidR="007E7EFB">
          <w:rPr>
            <w:webHidden/>
          </w:rPr>
          <w:fldChar w:fldCharType="begin"/>
        </w:r>
        <w:r w:rsidR="007E7EFB">
          <w:rPr>
            <w:webHidden/>
          </w:rPr>
          <w:instrText xml:space="preserve"> PAGEREF _Toc27992531 \h </w:instrText>
        </w:r>
        <w:r w:rsidR="007E7EFB">
          <w:rPr>
            <w:webHidden/>
          </w:rPr>
        </w:r>
        <w:r w:rsidR="007E7EFB">
          <w:rPr>
            <w:webHidden/>
          </w:rPr>
          <w:fldChar w:fldCharType="separate"/>
        </w:r>
        <w:r w:rsidR="007E7EFB">
          <w:rPr>
            <w:webHidden/>
          </w:rPr>
          <w:t>31</w:t>
        </w:r>
        <w:r w:rsidR="007E7EFB">
          <w:rPr>
            <w:webHidden/>
          </w:rPr>
          <w:fldChar w:fldCharType="end"/>
        </w:r>
      </w:hyperlink>
    </w:p>
    <w:p w14:paraId="6620E67D" w14:textId="20820C7D" w:rsidR="007E7EFB" w:rsidRDefault="00690444">
      <w:pPr>
        <w:pStyle w:val="TOC2"/>
        <w:rPr>
          <w:rFonts w:asciiTheme="minorHAnsi" w:eastAsiaTheme="minorEastAsia" w:hAnsiTheme="minorHAnsi" w:cstheme="minorBidi"/>
          <w:i w:val="0"/>
          <w:iCs w:val="0"/>
          <w:sz w:val="22"/>
          <w:szCs w:val="22"/>
          <w:lang w:eastAsia="en-AU"/>
        </w:rPr>
      </w:pPr>
      <w:hyperlink w:anchor="_Toc27992532" w:history="1">
        <w:r w:rsidR="007E7EFB" w:rsidRPr="00FE37FD">
          <w:rPr>
            <w:rStyle w:val="Hyperlink"/>
          </w:rPr>
          <w:t>14.7</w:t>
        </w:r>
        <w:r w:rsidR="007E7EFB">
          <w:rPr>
            <w:rFonts w:asciiTheme="minorHAnsi" w:eastAsiaTheme="minorEastAsia" w:hAnsiTheme="minorHAnsi" w:cstheme="minorBidi"/>
            <w:i w:val="0"/>
            <w:iCs w:val="0"/>
            <w:sz w:val="22"/>
            <w:szCs w:val="22"/>
            <w:lang w:eastAsia="en-AU"/>
          </w:rPr>
          <w:tab/>
        </w:r>
        <w:r w:rsidR="007E7EFB" w:rsidRPr="00FE37FD">
          <w:rPr>
            <w:rStyle w:val="Hyperlink"/>
          </w:rPr>
          <w:t>Referral of an investigation to the Ombudsman</w:t>
        </w:r>
        <w:r w:rsidR="007E7EFB">
          <w:rPr>
            <w:webHidden/>
          </w:rPr>
          <w:tab/>
        </w:r>
        <w:r w:rsidR="007E7EFB">
          <w:rPr>
            <w:webHidden/>
          </w:rPr>
          <w:fldChar w:fldCharType="begin"/>
        </w:r>
        <w:r w:rsidR="007E7EFB">
          <w:rPr>
            <w:webHidden/>
          </w:rPr>
          <w:instrText xml:space="preserve"> PAGEREF _Toc27992532 \h </w:instrText>
        </w:r>
        <w:r w:rsidR="007E7EFB">
          <w:rPr>
            <w:webHidden/>
          </w:rPr>
        </w:r>
        <w:r w:rsidR="007E7EFB">
          <w:rPr>
            <w:webHidden/>
          </w:rPr>
          <w:fldChar w:fldCharType="separate"/>
        </w:r>
        <w:r w:rsidR="007E7EFB">
          <w:rPr>
            <w:webHidden/>
          </w:rPr>
          <w:t>31</w:t>
        </w:r>
        <w:r w:rsidR="007E7EFB">
          <w:rPr>
            <w:webHidden/>
          </w:rPr>
          <w:fldChar w:fldCharType="end"/>
        </w:r>
      </w:hyperlink>
    </w:p>
    <w:p w14:paraId="1737445F" w14:textId="6B3880D7" w:rsidR="007E7EFB" w:rsidRDefault="00690444">
      <w:pPr>
        <w:pStyle w:val="TOC2"/>
        <w:rPr>
          <w:rFonts w:asciiTheme="minorHAnsi" w:eastAsiaTheme="minorEastAsia" w:hAnsiTheme="minorHAnsi" w:cstheme="minorBidi"/>
          <w:i w:val="0"/>
          <w:iCs w:val="0"/>
          <w:sz w:val="22"/>
          <w:szCs w:val="22"/>
          <w:lang w:eastAsia="en-AU"/>
        </w:rPr>
      </w:pPr>
      <w:hyperlink w:anchor="_Toc27992533" w:history="1">
        <w:r w:rsidR="007E7EFB" w:rsidRPr="00FE37FD">
          <w:rPr>
            <w:rStyle w:val="Hyperlink"/>
          </w:rPr>
          <w:t>14.8</w:t>
        </w:r>
        <w:r w:rsidR="007E7EFB">
          <w:rPr>
            <w:rFonts w:asciiTheme="minorHAnsi" w:eastAsiaTheme="minorEastAsia" w:hAnsiTheme="minorHAnsi" w:cstheme="minorBidi"/>
            <w:i w:val="0"/>
            <w:iCs w:val="0"/>
            <w:sz w:val="22"/>
            <w:szCs w:val="22"/>
            <w:lang w:eastAsia="en-AU"/>
          </w:rPr>
          <w:tab/>
        </w:r>
        <w:r w:rsidR="007E7EFB" w:rsidRPr="00FE37FD">
          <w:rPr>
            <w:rStyle w:val="Hyperlink"/>
          </w:rPr>
          <w:t>Provision of information about the investigation</w:t>
        </w:r>
        <w:r w:rsidR="007E7EFB">
          <w:rPr>
            <w:webHidden/>
          </w:rPr>
          <w:tab/>
        </w:r>
        <w:r w:rsidR="007E7EFB">
          <w:rPr>
            <w:webHidden/>
          </w:rPr>
          <w:fldChar w:fldCharType="begin"/>
        </w:r>
        <w:r w:rsidR="007E7EFB">
          <w:rPr>
            <w:webHidden/>
          </w:rPr>
          <w:instrText xml:space="preserve"> PAGEREF _Toc27992533 \h </w:instrText>
        </w:r>
        <w:r w:rsidR="007E7EFB">
          <w:rPr>
            <w:webHidden/>
          </w:rPr>
        </w:r>
        <w:r w:rsidR="007E7EFB">
          <w:rPr>
            <w:webHidden/>
          </w:rPr>
          <w:fldChar w:fldCharType="separate"/>
        </w:r>
        <w:r w:rsidR="007E7EFB">
          <w:rPr>
            <w:webHidden/>
          </w:rPr>
          <w:t>31</w:t>
        </w:r>
        <w:r w:rsidR="007E7EFB">
          <w:rPr>
            <w:webHidden/>
          </w:rPr>
          <w:fldChar w:fldCharType="end"/>
        </w:r>
      </w:hyperlink>
    </w:p>
    <w:p w14:paraId="3E46A6C3" w14:textId="3AA8B08E" w:rsidR="007E7EFB" w:rsidRDefault="00690444">
      <w:pPr>
        <w:pStyle w:val="TOC1"/>
        <w:rPr>
          <w:rFonts w:asciiTheme="minorHAnsi" w:eastAsiaTheme="minorEastAsia" w:hAnsiTheme="minorHAnsi" w:cstheme="minorBidi"/>
          <w:b w:val="0"/>
          <w:bCs w:val="0"/>
          <w:noProof/>
          <w:sz w:val="22"/>
          <w:szCs w:val="22"/>
          <w:lang w:eastAsia="en-AU"/>
        </w:rPr>
      </w:pPr>
      <w:hyperlink w:anchor="_Toc27992534" w:history="1">
        <w:r w:rsidR="007E7EFB" w:rsidRPr="00FE37FD">
          <w:rPr>
            <w:rStyle w:val="Hyperlink"/>
            <w:rFonts w:ascii="Calibri" w:hAnsi="Calibri"/>
            <w:noProof/>
          </w:rPr>
          <w:t>15</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Action taken after an investigation</w:t>
        </w:r>
        <w:r w:rsidR="007E7EFB">
          <w:rPr>
            <w:noProof/>
            <w:webHidden/>
          </w:rPr>
          <w:tab/>
        </w:r>
        <w:r w:rsidR="007E7EFB">
          <w:rPr>
            <w:noProof/>
            <w:webHidden/>
          </w:rPr>
          <w:fldChar w:fldCharType="begin"/>
        </w:r>
        <w:r w:rsidR="007E7EFB">
          <w:rPr>
            <w:noProof/>
            <w:webHidden/>
          </w:rPr>
          <w:instrText xml:space="preserve"> PAGEREF _Toc27992534 \h </w:instrText>
        </w:r>
        <w:r w:rsidR="007E7EFB">
          <w:rPr>
            <w:noProof/>
            <w:webHidden/>
          </w:rPr>
        </w:r>
        <w:r w:rsidR="007E7EFB">
          <w:rPr>
            <w:noProof/>
            <w:webHidden/>
          </w:rPr>
          <w:fldChar w:fldCharType="separate"/>
        </w:r>
        <w:r w:rsidR="007E7EFB">
          <w:rPr>
            <w:noProof/>
            <w:webHidden/>
          </w:rPr>
          <w:t>32</w:t>
        </w:r>
        <w:r w:rsidR="007E7EFB">
          <w:rPr>
            <w:noProof/>
            <w:webHidden/>
          </w:rPr>
          <w:fldChar w:fldCharType="end"/>
        </w:r>
      </w:hyperlink>
    </w:p>
    <w:p w14:paraId="37784DCC" w14:textId="014C1EDF" w:rsidR="007E7EFB" w:rsidRDefault="00690444">
      <w:pPr>
        <w:pStyle w:val="TOC2"/>
        <w:rPr>
          <w:rFonts w:asciiTheme="minorHAnsi" w:eastAsiaTheme="minorEastAsia" w:hAnsiTheme="minorHAnsi" w:cstheme="minorBidi"/>
          <w:i w:val="0"/>
          <w:iCs w:val="0"/>
          <w:sz w:val="22"/>
          <w:szCs w:val="22"/>
          <w:lang w:eastAsia="en-AU"/>
        </w:rPr>
      </w:pPr>
      <w:hyperlink w:anchor="_Toc27992535" w:history="1">
        <w:r w:rsidR="007E7EFB" w:rsidRPr="00FE37FD">
          <w:rPr>
            <w:rStyle w:val="Hyperlink"/>
          </w:rPr>
          <w:t>15.1</w:t>
        </w:r>
        <w:r w:rsidR="007E7EFB">
          <w:rPr>
            <w:rFonts w:asciiTheme="minorHAnsi" w:eastAsiaTheme="minorEastAsia" w:hAnsiTheme="minorHAnsi" w:cstheme="minorBidi"/>
            <w:i w:val="0"/>
            <w:iCs w:val="0"/>
            <w:sz w:val="22"/>
            <w:szCs w:val="22"/>
            <w:lang w:eastAsia="en-AU"/>
          </w:rPr>
          <w:tab/>
        </w:r>
        <w:r w:rsidR="007E7EFB" w:rsidRPr="00FE37FD">
          <w:rPr>
            <w:rStyle w:val="Hyperlink"/>
          </w:rPr>
          <w:t>Investigator’s final report</w:t>
        </w:r>
        <w:r w:rsidR="007E7EFB">
          <w:rPr>
            <w:webHidden/>
          </w:rPr>
          <w:tab/>
        </w:r>
        <w:r w:rsidR="007E7EFB">
          <w:rPr>
            <w:webHidden/>
          </w:rPr>
          <w:fldChar w:fldCharType="begin"/>
        </w:r>
        <w:r w:rsidR="007E7EFB">
          <w:rPr>
            <w:webHidden/>
          </w:rPr>
          <w:instrText xml:space="preserve"> PAGEREF _Toc27992535 \h </w:instrText>
        </w:r>
        <w:r w:rsidR="007E7EFB">
          <w:rPr>
            <w:webHidden/>
          </w:rPr>
        </w:r>
        <w:r w:rsidR="007E7EFB">
          <w:rPr>
            <w:webHidden/>
          </w:rPr>
          <w:fldChar w:fldCharType="separate"/>
        </w:r>
        <w:r w:rsidR="007E7EFB">
          <w:rPr>
            <w:webHidden/>
          </w:rPr>
          <w:t>32</w:t>
        </w:r>
        <w:r w:rsidR="007E7EFB">
          <w:rPr>
            <w:webHidden/>
          </w:rPr>
          <w:fldChar w:fldCharType="end"/>
        </w:r>
      </w:hyperlink>
    </w:p>
    <w:p w14:paraId="1D4D657A" w14:textId="156895FD" w:rsidR="007E7EFB" w:rsidRDefault="00690444">
      <w:pPr>
        <w:pStyle w:val="TOC2"/>
        <w:rPr>
          <w:rFonts w:asciiTheme="minorHAnsi" w:eastAsiaTheme="minorEastAsia" w:hAnsiTheme="minorHAnsi" w:cstheme="minorBidi"/>
          <w:i w:val="0"/>
          <w:iCs w:val="0"/>
          <w:sz w:val="22"/>
          <w:szCs w:val="22"/>
          <w:lang w:eastAsia="en-AU"/>
        </w:rPr>
      </w:pPr>
      <w:hyperlink w:anchor="_Toc27992536" w:history="1">
        <w:r w:rsidR="007E7EFB" w:rsidRPr="00FE37FD">
          <w:rPr>
            <w:rStyle w:val="Hyperlink"/>
          </w:rPr>
          <w:t>15.2</w:t>
        </w:r>
        <w:r w:rsidR="007E7EFB">
          <w:rPr>
            <w:rFonts w:asciiTheme="minorHAnsi" w:eastAsiaTheme="minorEastAsia" w:hAnsiTheme="minorHAnsi" w:cstheme="minorBidi"/>
            <w:i w:val="0"/>
            <w:iCs w:val="0"/>
            <w:sz w:val="22"/>
            <w:szCs w:val="22"/>
            <w:lang w:eastAsia="en-AU"/>
          </w:rPr>
          <w:tab/>
        </w:r>
        <w:r w:rsidR="007E7EFB" w:rsidRPr="00FE37FD">
          <w:rPr>
            <w:rStyle w:val="Hyperlink"/>
          </w:rPr>
          <w:t>Action to be taken</w:t>
        </w:r>
        <w:r w:rsidR="007E7EFB">
          <w:rPr>
            <w:webHidden/>
          </w:rPr>
          <w:tab/>
        </w:r>
        <w:r w:rsidR="007E7EFB">
          <w:rPr>
            <w:webHidden/>
          </w:rPr>
          <w:fldChar w:fldCharType="begin"/>
        </w:r>
        <w:r w:rsidR="007E7EFB">
          <w:rPr>
            <w:webHidden/>
          </w:rPr>
          <w:instrText xml:space="preserve"> PAGEREF _Toc27992536 \h </w:instrText>
        </w:r>
        <w:r w:rsidR="007E7EFB">
          <w:rPr>
            <w:webHidden/>
          </w:rPr>
        </w:r>
        <w:r w:rsidR="007E7EFB">
          <w:rPr>
            <w:webHidden/>
          </w:rPr>
          <w:fldChar w:fldCharType="separate"/>
        </w:r>
        <w:r w:rsidR="007E7EFB">
          <w:rPr>
            <w:webHidden/>
          </w:rPr>
          <w:t>33</w:t>
        </w:r>
        <w:r w:rsidR="007E7EFB">
          <w:rPr>
            <w:webHidden/>
          </w:rPr>
          <w:fldChar w:fldCharType="end"/>
        </w:r>
      </w:hyperlink>
    </w:p>
    <w:p w14:paraId="3D3AAF0B" w14:textId="46AA04AF" w:rsidR="007E7EFB" w:rsidRDefault="00690444">
      <w:pPr>
        <w:pStyle w:val="TOC1"/>
        <w:rPr>
          <w:rFonts w:asciiTheme="minorHAnsi" w:eastAsiaTheme="minorEastAsia" w:hAnsiTheme="minorHAnsi" w:cstheme="minorBidi"/>
          <w:b w:val="0"/>
          <w:bCs w:val="0"/>
          <w:noProof/>
          <w:sz w:val="22"/>
          <w:szCs w:val="22"/>
          <w:lang w:eastAsia="en-AU"/>
        </w:rPr>
      </w:pPr>
      <w:hyperlink w:anchor="_Toc27992537" w:history="1">
        <w:r w:rsidR="007E7EFB" w:rsidRPr="00FE37FD">
          <w:rPr>
            <w:rStyle w:val="Hyperlink"/>
            <w:rFonts w:ascii="Calibri" w:hAnsi="Calibri"/>
            <w:noProof/>
          </w:rPr>
          <w:t>16</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Managing the welfare of the discloser</w:t>
        </w:r>
        <w:r w:rsidR="007E7EFB">
          <w:rPr>
            <w:noProof/>
            <w:webHidden/>
          </w:rPr>
          <w:tab/>
        </w:r>
        <w:r w:rsidR="007E7EFB">
          <w:rPr>
            <w:noProof/>
            <w:webHidden/>
          </w:rPr>
          <w:fldChar w:fldCharType="begin"/>
        </w:r>
        <w:r w:rsidR="007E7EFB">
          <w:rPr>
            <w:noProof/>
            <w:webHidden/>
          </w:rPr>
          <w:instrText xml:space="preserve"> PAGEREF _Toc27992537 \h </w:instrText>
        </w:r>
        <w:r w:rsidR="007E7EFB">
          <w:rPr>
            <w:noProof/>
            <w:webHidden/>
          </w:rPr>
        </w:r>
        <w:r w:rsidR="007E7EFB">
          <w:rPr>
            <w:noProof/>
            <w:webHidden/>
          </w:rPr>
          <w:fldChar w:fldCharType="separate"/>
        </w:r>
        <w:r w:rsidR="007E7EFB">
          <w:rPr>
            <w:noProof/>
            <w:webHidden/>
          </w:rPr>
          <w:t>33</w:t>
        </w:r>
        <w:r w:rsidR="007E7EFB">
          <w:rPr>
            <w:noProof/>
            <w:webHidden/>
          </w:rPr>
          <w:fldChar w:fldCharType="end"/>
        </w:r>
      </w:hyperlink>
    </w:p>
    <w:p w14:paraId="0F5A1BE8" w14:textId="1B4159AF" w:rsidR="007E7EFB" w:rsidRDefault="00690444">
      <w:pPr>
        <w:pStyle w:val="TOC2"/>
        <w:rPr>
          <w:rFonts w:asciiTheme="minorHAnsi" w:eastAsiaTheme="minorEastAsia" w:hAnsiTheme="minorHAnsi" w:cstheme="minorBidi"/>
          <w:i w:val="0"/>
          <w:iCs w:val="0"/>
          <w:sz w:val="22"/>
          <w:szCs w:val="22"/>
          <w:lang w:eastAsia="en-AU"/>
        </w:rPr>
      </w:pPr>
      <w:hyperlink w:anchor="_Toc27992538" w:history="1">
        <w:r w:rsidR="007E7EFB" w:rsidRPr="00FE37FD">
          <w:rPr>
            <w:rStyle w:val="Hyperlink"/>
          </w:rPr>
          <w:t>16.1</w:t>
        </w:r>
        <w:r w:rsidR="007E7EFB">
          <w:rPr>
            <w:rFonts w:asciiTheme="minorHAnsi" w:eastAsiaTheme="minorEastAsia" w:hAnsiTheme="minorHAnsi" w:cstheme="minorBidi"/>
            <w:i w:val="0"/>
            <w:iCs w:val="0"/>
            <w:sz w:val="22"/>
            <w:szCs w:val="22"/>
            <w:lang w:eastAsia="en-AU"/>
          </w:rPr>
          <w:tab/>
        </w:r>
        <w:r w:rsidR="007E7EFB" w:rsidRPr="00FE37FD">
          <w:rPr>
            <w:rStyle w:val="Hyperlink"/>
          </w:rPr>
          <w:t>Commitment to protecting disclosers</w:t>
        </w:r>
        <w:r w:rsidR="007E7EFB">
          <w:rPr>
            <w:webHidden/>
          </w:rPr>
          <w:tab/>
        </w:r>
        <w:r w:rsidR="007E7EFB">
          <w:rPr>
            <w:webHidden/>
          </w:rPr>
          <w:fldChar w:fldCharType="begin"/>
        </w:r>
        <w:r w:rsidR="007E7EFB">
          <w:rPr>
            <w:webHidden/>
          </w:rPr>
          <w:instrText xml:space="preserve"> PAGEREF _Toc27992538 \h </w:instrText>
        </w:r>
        <w:r w:rsidR="007E7EFB">
          <w:rPr>
            <w:webHidden/>
          </w:rPr>
        </w:r>
        <w:r w:rsidR="007E7EFB">
          <w:rPr>
            <w:webHidden/>
          </w:rPr>
          <w:fldChar w:fldCharType="separate"/>
        </w:r>
        <w:r w:rsidR="007E7EFB">
          <w:rPr>
            <w:webHidden/>
          </w:rPr>
          <w:t>33</w:t>
        </w:r>
        <w:r w:rsidR="007E7EFB">
          <w:rPr>
            <w:webHidden/>
          </w:rPr>
          <w:fldChar w:fldCharType="end"/>
        </w:r>
      </w:hyperlink>
    </w:p>
    <w:p w14:paraId="0EED3DC5" w14:textId="53324A2F" w:rsidR="007E7EFB" w:rsidRDefault="00690444">
      <w:pPr>
        <w:pStyle w:val="TOC2"/>
        <w:rPr>
          <w:rFonts w:asciiTheme="minorHAnsi" w:eastAsiaTheme="minorEastAsia" w:hAnsiTheme="minorHAnsi" w:cstheme="minorBidi"/>
          <w:i w:val="0"/>
          <w:iCs w:val="0"/>
          <w:sz w:val="22"/>
          <w:szCs w:val="22"/>
          <w:lang w:eastAsia="en-AU"/>
        </w:rPr>
      </w:pPr>
      <w:hyperlink w:anchor="_Toc27992539" w:history="1">
        <w:r w:rsidR="007E7EFB" w:rsidRPr="00FE37FD">
          <w:rPr>
            <w:rStyle w:val="Hyperlink"/>
          </w:rPr>
          <w:t>16.2</w:t>
        </w:r>
        <w:r w:rsidR="007E7EFB">
          <w:rPr>
            <w:rFonts w:asciiTheme="minorHAnsi" w:eastAsiaTheme="minorEastAsia" w:hAnsiTheme="minorHAnsi" w:cstheme="minorBidi"/>
            <w:i w:val="0"/>
            <w:iCs w:val="0"/>
            <w:sz w:val="22"/>
            <w:szCs w:val="22"/>
            <w:lang w:eastAsia="en-AU"/>
          </w:rPr>
          <w:tab/>
        </w:r>
        <w:r w:rsidR="007E7EFB" w:rsidRPr="00FE37FD">
          <w:rPr>
            <w:rStyle w:val="Hyperlink"/>
          </w:rPr>
          <w:t>Keeping the discloser informed</w:t>
        </w:r>
        <w:r w:rsidR="007E7EFB">
          <w:rPr>
            <w:webHidden/>
          </w:rPr>
          <w:tab/>
        </w:r>
        <w:r w:rsidR="007E7EFB">
          <w:rPr>
            <w:webHidden/>
          </w:rPr>
          <w:fldChar w:fldCharType="begin"/>
        </w:r>
        <w:r w:rsidR="007E7EFB">
          <w:rPr>
            <w:webHidden/>
          </w:rPr>
          <w:instrText xml:space="preserve"> PAGEREF _Toc27992539 \h </w:instrText>
        </w:r>
        <w:r w:rsidR="007E7EFB">
          <w:rPr>
            <w:webHidden/>
          </w:rPr>
        </w:r>
        <w:r w:rsidR="007E7EFB">
          <w:rPr>
            <w:webHidden/>
          </w:rPr>
          <w:fldChar w:fldCharType="separate"/>
        </w:r>
        <w:r w:rsidR="007E7EFB">
          <w:rPr>
            <w:webHidden/>
          </w:rPr>
          <w:t>34</w:t>
        </w:r>
        <w:r w:rsidR="007E7EFB">
          <w:rPr>
            <w:webHidden/>
          </w:rPr>
          <w:fldChar w:fldCharType="end"/>
        </w:r>
      </w:hyperlink>
    </w:p>
    <w:p w14:paraId="3E6761AB" w14:textId="6BD1EA6E" w:rsidR="007E7EFB" w:rsidRDefault="00690444">
      <w:pPr>
        <w:pStyle w:val="TOC2"/>
        <w:rPr>
          <w:rFonts w:asciiTheme="minorHAnsi" w:eastAsiaTheme="minorEastAsia" w:hAnsiTheme="minorHAnsi" w:cstheme="minorBidi"/>
          <w:i w:val="0"/>
          <w:iCs w:val="0"/>
          <w:sz w:val="22"/>
          <w:szCs w:val="22"/>
          <w:lang w:eastAsia="en-AU"/>
        </w:rPr>
      </w:pPr>
      <w:hyperlink w:anchor="_Toc27992540" w:history="1">
        <w:r w:rsidR="007E7EFB" w:rsidRPr="00FE37FD">
          <w:rPr>
            <w:rStyle w:val="Hyperlink"/>
          </w:rPr>
          <w:t>16.3</w:t>
        </w:r>
        <w:r w:rsidR="007E7EFB">
          <w:rPr>
            <w:rFonts w:asciiTheme="minorHAnsi" w:eastAsiaTheme="minorEastAsia" w:hAnsiTheme="minorHAnsi" w:cstheme="minorBidi"/>
            <w:i w:val="0"/>
            <w:iCs w:val="0"/>
            <w:sz w:val="22"/>
            <w:szCs w:val="22"/>
            <w:lang w:eastAsia="en-AU"/>
          </w:rPr>
          <w:tab/>
        </w:r>
        <w:r w:rsidR="007E7EFB" w:rsidRPr="00FE37FD">
          <w:rPr>
            <w:rStyle w:val="Hyperlink"/>
          </w:rPr>
          <w:t>Occurrence of detrimental action</w:t>
        </w:r>
        <w:r w:rsidR="007E7EFB">
          <w:rPr>
            <w:webHidden/>
          </w:rPr>
          <w:tab/>
        </w:r>
        <w:r w:rsidR="007E7EFB">
          <w:rPr>
            <w:webHidden/>
          </w:rPr>
          <w:fldChar w:fldCharType="begin"/>
        </w:r>
        <w:r w:rsidR="007E7EFB">
          <w:rPr>
            <w:webHidden/>
          </w:rPr>
          <w:instrText xml:space="preserve"> PAGEREF _Toc27992540 \h </w:instrText>
        </w:r>
        <w:r w:rsidR="007E7EFB">
          <w:rPr>
            <w:webHidden/>
          </w:rPr>
        </w:r>
        <w:r w:rsidR="007E7EFB">
          <w:rPr>
            <w:webHidden/>
          </w:rPr>
          <w:fldChar w:fldCharType="separate"/>
        </w:r>
        <w:r w:rsidR="007E7EFB">
          <w:rPr>
            <w:webHidden/>
          </w:rPr>
          <w:t>34</w:t>
        </w:r>
        <w:r w:rsidR="007E7EFB">
          <w:rPr>
            <w:webHidden/>
          </w:rPr>
          <w:fldChar w:fldCharType="end"/>
        </w:r>
      </w:hyperlink>
    </w:p>
    <w:p w14:paraId="1F1AB251" w14:textId="67C460BF" w:rsidR="007E7EFB" w:rsidRDefault="00690444">
      <w:pPr>
        <w:pStyle w:val="TOC2"/>
        <w:rPr>
          <w:rFonts w:asciiTheme="minorHAnsi" w:eastAsiaTheme="minorEastAsia" w:hAnsiTheme="minorHAnsi" w:cstheme="minorBidi"/>
          <w:i w:val="0"/>
          <w:iCs w:val="0"/>
          <w:sz w:val="22"/>
          <w:szCs w:val="22"/>
          <w:lang w:eastAsia="en-AU"/>
        </w:rPr>
      </w:pPr>
      <w:hyperlink w:anchor="_Toc27992541" w:history="1">
        <w:r w:rsidR="007E7EFB" w:rsidRPr="00FE37FD">
          <w:rPr>
            <w:rStyle w:val="Hyperlink"/>
          </w:rPr>
          <w:t>16.4</w:t>
        </w:r>
        <w:r w:rsidR="007E7EFB">
          <w:rPr>
            <w:rFonts w:asciiTheme="minorHAnsi" w:eastAsiaTheme="minorEastAsia" w:hAnsiTheme="minorHAnsi" w:cstheme="minorBidi"/>
            <w:i w:val="0"/>
            <w:iCs w:val="0"/>
            <w:sz w:val="22"/>
            <w:szCs w:val="22"/>
            <w:lang w:eastAsia="en-AU"/>
          </w:rPr>
          <w:tab/>
        </w:r>
        <w:r w:rsidR="007E7EFB" w:rsidRPr="00FE37FD">
          <w:rPr>
            <w:rStyle w:val="Hyperlink"/>
          </w:rPr>
          <w:t>Discloser implicated in improper conduct</w:t>
        </w:r>
        <w:r w:rsidR="007E7EFB">
          <w:rPr>
            <w:webHidden/>
          </w:rPr>
          <w:tab/>
        </w:r>
        <w:r w:rsidR="007E7EFB">
          <w:rPr>
            <w:webHidden/>
          </w:rPr>
          <w:fldChar w:fldCharType="begin"/>
        </w:r>
        <w:r w:rsidR="007E7EFB">
          <w:rPr>
            <w:webHidden/>
          </w:rPr>
          <w:instrText xml:space="preserve"> PAGEREF _Toc27992541 \h </w:instrText>
        </w:r>
        <w:r w:rsidR="007E7EFB">
          <w:rPr>
            <w:webHidden/>
          </w:rPr>
        </w:r>
        <w:r w:rsidR="007E7EFB">
          <w:rPr>
            <w:webHidden/>
          </w:rPr>
          <w:fldChar w:fldCharType="separate"/>
        </w:r>
        <w:r w:rsidR="007E7EFB">
          <w:rPr>
            <w:webHidden/>
          </w:rPr>
          <w:t>35</w:t>
        </w:r>
        <w:r w:rsidR="007E7EFB">
          <w:rPr>
            <w:webHidden/>
          </w:rPr>
          <w:fldChar w:fldCharType="end"/>
        </w:r>
      </w:hyperlink>
    </w:p>
    <w:p w14:paraId="5E37950E" w14:textId="6F35169F" w:rsidR="007E7EFB" w:rsidRDefault="00690444">
      <w:pPr>
        <w:pStyle w:val="TOC1"/>
        <w:rPr>
          <w:rFonts w:asciiTheme="minorHAnsi" w:eastAsiaTheme="minorEastAsia" w:hAnsiTheme="minorHAnsi" w:cstheme="minorBidi"/>
          <w:b w:val="0"/>
          <w:bCs w:val="0"/>
          <w:noProof/>
          <w:sz w:val="22"/>
          <w:szCs w:val="22"/>
          <w:lang w:eastAsia="en-AU"/>
        </w:rPr>
      </w:pPr>
      <w:hyperlink w:anchor="_Toc27992542" w:history="1">
        <w:r w:rsidR="007E7EFB" w:rsidRPr="00FE37FD">
          <w:rPr>
            <w:rStyle w:val="Hyperlink"/>
            <w:rFonts w:ascii="Calibri" w:hAnsi="Calibri"/>
            <w:noProof/>
          </w:rPr>
          <w:t>17</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Management of the person against whom a disclosure has been made</w:t>
        </w:r>
        <w:r w:rsidR="007E7EFB">
          <w:rPr>
            <w:noProof/>
            <w:webHidden/>
          </w:rPr>
          <w:tab/>
        </w:r>
        <w:r w:rsidR="007E7EFB">
          <w:rPr>
            <w:noProof/>
            <w:webHidden/>
          </w:rPr>
          <w:fldChar w:fldCharType="begin"/>
        </w:r>
        <w:r w:rsidR="007E7EFB">
          <w:rPr>
            <w:noProof/>
            <w:webHidden/>
          </w:rPr>
          <w:instrText xml:space="preserve"> PAGEREF _Toc27992542 \h </w:instrText>
        </w:r>
        <w:r w:rsidR="007E7EFB">
          <w:rPr>
            <w:noProof/>
            <w:webHidden/>
          </w:rPr>
        </w:r>
        <w:r w:rsidR="007E7EFB">
          <w:rPr>
            <w:noProof/>
            <w:webHidden/>
          </w:rPr>
          <w:fldChar w:fldCharType="separate"/>
        </w:r>
        <w:r w:rsidR="007E7EFB">
          <w:rPr>
            <w:noProof/>
            <w:webHidden/>
          </w:rPr>
          <w:t>36</w:t>
        </w:r>
        <w:r w:rsidR="007E7EFB">
          <w:rPr>
            <w:noProof/>
            <w:webHidden/>
          </w:rPr>
          <w:fldChar w:fldCharType="end"/>
        </w:r>
      </w:hyperlink>
    </w:p>
    <w:p w14:paraId="155E2CCE" w14:textId="1967E0C7" w:rsidR="007E7EFB" w:rsidRDefault="00690444">
      <w:pPr>
        <w:pStyle w:val="TOC1"/>
        <w:rPr>
          <w:rFonts w:asciiTheme="minorHAnsi" w:eastAsiaTheme="minorEastAsia" w:hAnsiTheme="minorHAnsi" w:cstheme="minorBidi"/>
          <w:b w:val="0"/>
          <w:bCs w:val="0"/>
          <w:noProof/>
          <w:sz w:val="22"/>
          <w:szCs w:val="22"/>
          <w:lang w:eastAsia="en-AU"/>
        </w:rPr>
      </w:pPr>
      <w:hyperlink w:anchor="_Toc27992543" w:history="1">
        <w:r w:rsidR="007E7EFB" w:rsidRPr="00FE37FD">
          <w:rPr>
            <w:rStyle w:val="Hyperlink"/>
            <w:rFonts w:ascii="Calibri" w:hAnsi="Calibri"/>
            <w:noProof/>
          </w:rPr>
          <w:t>18</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Offences</w:t>
        </w:r>
        <w:r w:rsidR="007E7EFB">
          <w:rPr>
            <w:noProof/>
            <w:webHidden/>
          </w:rPr>
          <w:tab/>
        </w:r>
        <w:r w:rsidR="007E7EFB">
          <w:rPr>
            <w:noProof/>
            <w:webHidden/>
          </w:rPr>
          <w:fldChar w:fldCharType="begin"/>
        </w:r>
        <w:r w:rsidR="007E7EFB">
          <w:rPr>
            <w:noProof/>
            <w:webHidden/>
          </w:rPr>
          <w:instrText xml:space="preserve"> PAGEREF _Toc27992543 \h </w:instrText>
        </w:r>
        <w:r w:rsidR="007E7EFB">
          <w:rPr>
            <w:noProof/>
            <w:webHidden/>
          </w:rPr>
        </w:r>
        <w:r w:rsidR="007E7EFB">
          <w:rPr>
            <w:noProof/>
            <w:webHidden/>
          </w:rPr>
          <w:fldChar w:fldCharType="separate"/>
        </w:r>
        <w:r w:rsidR="007E7EFB">
          <w:rPr>
            <w:noProof/>
            <w:webHidden/>
          </w:rPr>
          <w:t>36</w:t>
        </w:r>
        <w:r w:rsidR="007E7EFB">
          <w:rPr>
            <w:noProof/>
            <w:webHidden/>
          </w:rPr>
          <w:fldChar w:fldCharType="end"/>
        </w:r>
      </w:hyperlink>
    </w:p>
    <w:p w14:paraId="58E991D5" w14:textId="6E38BB15" w:rsidR="007E7EFB" w:rsidRDefault="00690444">
      <w:pPr>
        <w:pStyle w:val="TOC1"/>
        <w:rPr>
          <w:rFonts w:asciiTheme="minorHAnsi" w:eastAsiaTheme="minorEastAsia" w:hAnsiTheme="minorHAnsi" w:cstheme="minorBidi"/>
          <w:b w:val="0"/>
          <w:bCs w:val="0"/>
          <w:noProof/>
          <w:sz w:val="22"/>
          <w:szCs w:val="22"/>
          <w:lang w:eastAsia="en-AU"/>
        </w:rPr>
      </w:pPr>
      <w:hyperlink w:anchor="_Toc27992544" w:history="1">
        <w:r w:rsidR="007E7EFB" w:rsidRPr="00FE37FD">
          <w:rPr>
            <w:rStyle w:val="Hyperlink"/>
            <w:rFonts w:ascii="Calibri" w:hAnsi="Calibri"/>
            <w:noProof/>
          </w:rPr>
          <w:t>19</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Approval and review of these procedures</w:t>
        </w:r>
        <w:r w:rsidR="007E7EFB">
          <w:rPr>
            <w:noProof/>
            <w:webHidden/>
          </w:rPr>
          <w:tab/>
        </w:r>
        <w:r w:rsidR="007E7EFB">
          <w:rPr>
            <w:noProof/>
            <w:webHidden/>
          </w:rPr>
          <w:fldChar w:fldCharType="begin"/>
        </w:r>
        <w:r w:rsidR="007E7EFB">
          <w:rPr>
            <w:noProof/>
            <w:webHidden/>
          </w:rPr>
          <w:instrText xml:space="preserve"> PAGEREF _Toc27992544 \h </w:instrText>
        </w:r>
        <w:r w:rsidR="007E7EFB">
          <w:rPr>
            <w:noProof/>
            <w:webHidden/>
          </w:rPr>
        </w:r>
        <w:r w:rsidR="007E7EFB">
          <w:rPr>
            <w:noProof/>
            <w:webHidden/>
          </w:rPr>
          <w:fldChar w:fldCharType="separate"/>
        </w:r>
        <w:r w:rsidR="007E7EFB">
          <w:rPr>
            <w:noProof/>
            <w:webHidden/>
          </w:rPr>
          <w:t>37</w:t>
        </w:r>
        <w:r w:rsidR="007E7EFB">
          <w:rPr>
            <w:noProof/>
            <w:webHidden/>
          </w:rPr>
          <w:fldChar w:fldCharType="end"/>
        </w:r>
      </w:hyperlink>
    </w:p>
    <w:p w14:paraId="138C7EA9" w14:textId="0F87E84F" w:rsidR="007E7EFB" w:rsidRDefault="00690444">
      <w:pPr>
        <w:pStyle w:val="TOC1"/>
        <w:rPr>
          <w:rFonts w:asciiTheme="minorHAnsi" w:eastAsiaTheme="minorEastAsia" w:hAnsiTheme="minorHAnsi" w:cstheme="minorBidi"/>
          <w:b w:val="0"/>
          <w:bCs w:val="0"/>
          <w:noProof/>
          <w:sz w:val="22"/>
          <w:szCs w:val="22"/>
          <w:lang w:eastAsia="en-AU"/>
        </w:rPr>
      </w:pPr>
      <w:hyperlink w:anchor="_Toc27992545" w:history="1">
        <w:r w:rsidR="007E7EFB" w:rsidRPr="00FE37FD">
          <w:rPr>
            <w:rStyle w:val="Hyperlink"/>
            <w:rFonts w:ascii="Calibri" w:hAnsi="Calibri"/>
            <w:noProof/>
          </w:rPr>
          <w:t>21</w:t>
        </w:r>
        <w:r w:rsidR="007E7EFB">
          <w:rPr>
            <w:rFonts w:asciiTheme="minorHAnsi" w:eastAsiaTheme="minorEastAsia" w:hAnsiTheme="minorHAnsi" w:cstheme="minorBidi"/>
            <w:b w:val="0"/>
            <w:bCs w:val="0"/>
            <w:noProof/>
            <w:sz w:val="22"/>
            <w:szCs w:val="22"/>
            <w:lang w:eastAsia="en-AU"/>
          </w:rPr>
          <w:tab/>
        </w:r>
        <w:r w:rsidR="007E7EFB" w:rsidRPr="00FE37FD">
          <w:rPr>
            <w:rStyle w:val="Hyperlink"/>
            <w:rFonts w:ascii="Calibri" w:hAnsi="Calibri"/>
            <w:noProof/>
          </w:rPr>
          <w:t>Attachment 1: Flowchart</w:t>
        </w:r>
        <w:r w:rsidR="007E7EFB">
          <w:rPr>
            <w:noProof/>
            <w:webHidden/>
          </w:rPr>
          <w:tab/>
        </w:r>
        <w:r w:rsidR="007E7EFB">
          <w:rPr>
            <w:noProof/>
            <w:webHidden/>
          </w:rPr>
          <w:fldChar w:fldCharType="begin"/>
        </w:r>
        <w:r w:rsidR="007E7EFB">
          <w:rPr>
            <w:noProof/>
            <w:webHidden/>
          </w:rPr>
          <w:instrText xml:space="preserve"> PAGEREF _Toc27992545 \h </w:instrText>
        </w:r>
        <w:r w:rsidR="007E7EFB">
          <w:rPr>
            <w:noProof/>
            <w:webHidden/>
          </w:rPr>
        </w:r>
        <w:r w:rsidR="007E7EFB">
          <w:rPr>
            <w:noProof/>
            <w:webHidden/>
          </w:rPr>
          <w:fldChar w:fldCharType="separate"/>
        </w:r>
        <w:r w:rsidR="007E7EFB">
          <w:rPr>
            <w:noProof/>
            <w:webHidden/>
          </w:rPr>
          <w:t>38</w:t>
        </w:r>
        <w:r w:rsidR="007E7EFB">
          <w:rPr>
            <w:noProof/>
            <w:webHidden/>
          </w:rPr>
          <w:fldChar w:fldCharType="end"/>
        </w:r>
      </w:hyperlink>
    </w:p>
    <w:p w14:paraId="30E3FE32" w14:textId="6EA6FF53" w:rsidR="009267F0" w:rsidRPr="00E56A66" w:rsidRDefault="003529B9" w:rsidP="008119EF">
      <w:pPr>
        <w:rPr>
          <w:rFonts w:ascii="Calibri" w:hAnsi="Calibri"/>
        </w:rPr>
      </w:pPr>
      <w:r w:rsidRPr="00E56A66">
        <w:rPr>
          <w:rFonts w:ascii="Calibri" w:hAnsi="Calibri"/>
          <w:noProof/>
        </w:rPr>
        <w:fldChar w:fldCharType="end"/>
      </w:r>
    </w:p>
    <w:p w14:paraId="359B8D5F" w14:textId="77777777" w:rsidR="009267F0" w:rsidRPr="00E56A66" w:rsidRDefault="009267F0" w:rsidP="00860BEC">
      <w:pPr>
        <w:outlineLvl w:val="0"/>
        <w:rPr>
          <w:rFonts w:ascii="Calibri" w:hAnsi="Calibri"/>
        </w:rPr>
        <w:sectPr w:rsidR="009267F0" w:rsidRPr="00E56A66" w:rsidSect="00333922">
          <w:footerReference w:type="default" r:id="rId15"/>
          <w:headerReference w:type="first" r:id="rId16"/>
          <w:footerReference w:type="first" r:id="rId17"/>
          <w:pgSz w:w="11906" w:h="16838"/>
          <w:pgMar w:top="1440" w:right="849" w:bottom="1440" w:left="1560" w:header="708" w:footer="708" w:gutter="0"/>
          <w:cols w:space="708"/>
          <w:titlePg/>
          <w:docGrid w:linePitch="360"/>
        </w:sectPr>
      </w:pPr>
    </w:p>
    <w:p w14:paraId="2B8B3ABF" w14:textId="77777777" w:rsidR="008119EF" w:rsidRPr="00E56A66" w:rsidRDefault="008119EF">
      <w:pPr>
        <w:spacing w:before="0" w:after="0"/>
        <w:rPr>
          <w:rFonts w:ascii="Calibri" w:hAnsi="Calibri"/>
        </w:rPr>
      </w:pPr>
      <w:bookmarkStart w:id="0" w:name="_Toc261355947"/>
      <w:bookmarkStart w:id="1" w:name="_Toc279660433"/>
      <w:bookmarkStart w:id="2" w:name="_Toc285810031"/>
      <w:bookmarkStart w:id="3" w:name="_Toc285814506"/>
      <w:bookmarkStart w:id="4" w:name="_Toc285814765"/>
      <w:r w:rsidRPr="00E56A66">
        <w:rPr>
          <w:rFonts w:ascii="Calibri" w:hAnsi="Calibri"/>
        </w:rPr>
        <w:br w:type="page"/>
      </w:r>
    </w:p>
    <w:p w14:paraId="175984EF" w14:textId="77777777" w:rsidR="004904C1" w:rsidRPr="00E56A66" w:rsidRDefault="003777CE" w:rsidP="003D6163">
      <w:pPr>
        <w:pStyle w:val="Heading1"/>
        <w:numPr>
          <w:ilvl w:val="0"/>
          <w:numId w:val="3"/>
        </w:numPr>
        <w:rPr>
          <w:rFonts w:ascii="Calibri" w:hAnsi="Calibri"/>
        </w:rPr>
      </w:pPr>
      <w:r w:rsidRPr="00E56A66">
        <w:rPr>
          <w:rFonts w:ascii="Calibri" w:hAnsi="Calibri"/>
        </w:rPr>
        <w:lastRenderedPageBreak/>
        <w:t xml:space="preserve"> </w:t>
      </w:r>
      <w:bookmarkStart w:id="5" w:name="_Toc27992488"/>
      <w:r w:rsidR="00C771FF" w:rsidRPr="00E56A66">
        <w:rPr>
          <w:rFonts w:ascii="Calibri" w:hAnsi="Calibri"/>
        </w:rPr>
        <w:t>Statement of S</w:t>
      </w:r>
      <w:r w:rsidR="004904C1" w:rsidRPr="00E56A66">
        <w:rPr>
          <w:rFonts w:ascii="Calibri" w:hAnsi="Calibri"/>
        </w:rPr>
        <w:t>upport</w:t>
      </w:r>
      <w:bookmarkEnd w:id="0"/>
      <w:bookmarkEnd w:id="1"/>
      <w:bookmarkEnd w:id="2"/>
      <w:bookmarkEnd w:id="3"/>
      <w:bookmarkEnd w:id="4"/>
      <w:bookmarkEnd w:id="5"/>
      <w:r w:rsidR="004904C1" w:rsidRPr="00E56A66">
        <w:rPr>
          <w:rFonts w:ascii="Calibri" w:hAnsi="Calibri"/>
        </w:rPr>
        <w:t xml:space="preserve"> </w:t>
      </w:r>
    </w:p>
    <w:p w14:paraId="604D8C9B" w14:textId="6B57F5B1" w:rsidR="004904C1"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rPr>
        <w:t xml:space="preserve"> </w:t>
      </w:r>
      <w:r w:rsidR="00CB0B30">
        <w:rPr>
          <w:rFonts w:ascii="Calibri" w:hAnsi="Calibri"/>
        </w:rPr>
        <w:t xml:space="preserve">and its wholly owned subsidiaries (collectively referred to throughout as “Hydro </w:t>
      </w:r>
      <w:r w:rsidR="0096007D">
        <w:rPr>
          <w:rFonts w:ascii="Calibri" w:hAnsi="Calibri"/>
        </w:rPr>
        <w:t>Group</w:t>
      </w:r>
      <w:r w:rsidR="00CB0B30">
        <w:rPr>
          <w:rFonts w:ascii="Calibri" w:hAnsi="Calibri"/>
        </w:rPr>
        <w:t>”) are</w:t>
      </w:r>
      <w:r w:rsidR="004904C1" w:rsidRPr="00E56A66">
        <w:rPr>
          <w:rFonts w:ascii="Calibri" w:hAnsi="Calibri"/>
        </w:rPr>
        <w:t xml:space="preserve"> committed to the aims and objectives of the </w:t>
      </w:r>
      <w:r w:rsidR="004904C1" w:rsidRPr="00E56A66">
        <w:rPr>
          <w:rFonts w:ascii="Calibri" w:hAnsi="Calibri"/>
          <w:i/>
        </w:rPr>
        <w:t>Public Interest Disclosures Act 2002</w:t>
      </w:r>
      <w:r w:rsidR="004904C1" w:rsidRPr="00E56A66">
        <w:rPr>
          <w:rFonts w:ascii="Calibri" w:hAnsi="Calibri"/>
        </w:rPr>
        <w:t xml:space="preserve"> (</w:t>
      </w:r>
      <w:r w:rsidR="0096007D">
        <w:rPr>
          <w:rFonts w:ascii="Calibri" w:hAnsi="Calibri"/>
        </w:rPr>
        <w:t>the PID Act</w:t>
      </w:r>
      <w:r w:rsidR="004904C1" w:rsidRPr="00E56A66">
        <w:rPr>
          <w:rFonts w:ascii="Calibri" w:hAnsi="Calibri"/>
        </w:rPr>
        <w:t>)</w:t>
      </w:r>
      <w:r w:rsidR="00CB0B30">
        <w:rPr>
          <w:rFonts w:ascii="Calibri" w:hAnsi="Calibri"/>
        </w:rPr>
        <w:t xml:space="preserve">.  It also recognises and supports the additional whistleblower protections recently introduced into the Corporations Act by </w:t>
      </w:r>
      <w:r w:rsidR="00A12CED">
        <w:rPr>
          <w:rFonts w:ascii="Calibri" w:hAnsi="Calibri"/>
        </w:rPr>
        <w:t xml:space="preserve">the </w:t>
      </w:r>
      <w:r w:rsidR="00A12CED" w:rsidRPr="008947E1">
        <w:rPr>
          <w:rFonts w:ascii="Calibri" w:hAnsi="Calibri"/>
        </w:rPr>
        <w:t>Treasury Laws Amendment (Enhancing Whistleblower Protections) Act 2019</w:t>
      </w:r>
      <w:r w:rsidR="0096007D">
        <w:rPr>
          <w:rFonts w:ascii="Calibri" w:hAnsi="Calibri"/>
        </w:rPr>
        <w:t xml:space="preserve"> (Corporations Act)</w:t>
      </w:r>
      <w:r w:rsidR="00CB0B30">
        <w:rPr>
          <w:rFonts w:ascii="Calibri" w:hAnsi="Calibri"/>
        </w:rPr>
        <w:t>.</w:t>
      </w:r>
      <w:r w:rsidR="00A12CED">
        <w:rPr>
          <w:rFonts w:ascii="Calibri" w:hAnsi="Calibri"/>
        </w:rPr>
        <w:t xml:space="preserve"> </w:t>
      </w:r>
      <w:r w:rsidR="0096007D">
        <w:rPr>
          <w:rFonts w:ascii="Calibri" w:hAnsi="Calibri"/>
        </w:rPr>
        <w:t xml:space="preserve">Together, the PID Act and the relevant provisions of the Corporations Act are referred to in this Procedure as “the Legislation”.  The </w:t>
      </w:r>
      <w:r w:rsidR="00CB0B30">
        <w:rPr>
          <w:rFonts w:ascii="Calibri" w:hAnsi="Calibri"/>
        </w:rPr>
        <w:t xml:space="preserve">Hydro </w:t>
      </w:r>
      <w:r w:rsidR="0096007D">
        <w:rPr>
          <w:rFonts w:ascii="Calibri" w:hAnsi="Calibri"/>
        </w:rPr>
        <w:t>Group</w:t>
      </w:r>
      <w:r w:rsidR="00CB0B30">
        <w:rPr>
          <w:rFonts w:ascii="Calibri" w:hAnsi="Calibri"/>
        </w:rPr>
        <w:t xml:space="preserve"> </w:t>
      </w:r>
      <w:r w:rsidR="004904C1" w:rsidRPr="00E56A66">
        <w:rPr>
          <w:rFonts w:ascii="Calibri" w:hAnsi="Calibri"/>
        </w:rPr>
        <w:t>does not tolerate improper conduct by its employees, officers or members, or the taking of detrimental action against those who come forward to disclose such conduct.</w:t>
      </w:r>
    </w:p>
    <w:p w14:paraId="1A17F09A" w14:textId="439753D2" w:rsidR="004904C1" w:rsidRDefault="0096007D" w:rsidP="004904C1">
      <w:pPr>
        <w:pStyle w:val="StyleJustified"/>
        <w:rPr>
          <w:rFonts w:ascii="Calibri" w:hAnsi="Calibri"/>
        </w:rPr>
      </w:pPr>
      <w:r>
        <w:rPr>
          <w:rFonts w:ascii="Calibri" w:hAnsi="Calibri"/>
        </w:rPr>
        <w:t xml:space="preserve">The </w:t>
      </w:r>
      <w:r w:rsidR="001356C2" w:rsidRPr="00E56A66">
        <w:rPr>
          <w:rFonts w:ascii="Calibri" w:hAnsi="Calibri"/>
        </w:rPr>
        <w:t xml:space="preserve">Hydro </w:t>
      </w:r>
      <w:r>
        <w:rPr>
          <w:rFonts w:ascii="Calibri" w:hAnsi="Calibri"/>
        </w:rPr>
        <w:t>Group</w:t>
      </w:r>
      <w:r w:rsidR="004904C1" w:rsidRPr="00E56A66">
        <w:rPr>
          <w:rFonts w:ascii="Calibri" w:hAnsi="Calibri"/>
        </w:rPr>
        <w:t xml:space="preserve"> recognises the value of transparency and accountability in its administrative and management practices, and supports the making of disclosures that reveal the type of conduct to which </w:t>
      </w:r>
      <w:r>
        <w:rPr>
          <w:rFonts w:ascii="Calibri" w:hAnsi="Calibri"/>
        </w:rPr>
        <w:t>the Legislation</w:t>
      </w:r>
      <w:r w:rsidR="004904C1" w:rsidRPr="00E56A66">
        <w:rPr>
          <w:rFonts w:ascii="Calibri" w:hAnsi="Calibri"/>
        </w:rPr>
        <w:t xml:space="preserve"> is directed.</w:t>
      </w:r>
    </w:p>
    <w:p w14:paraId="0196AB64" w14:textId="77777777" w:rsidR="00BB2CB8" w:rsidRDefault="0096007D" w:rsidP="00BB2CB8">
      <w:pPr>
        <w:pStyle w:val="StyleJustified"/>
        <w:rPr>
          <w:rFonts w:ascii="Calibri" w:hAnsi="Calibri"/>
        </w:rPr>
      </w:pPr>
      <w:r>
        <w:rPr>
          <w:rFonts w:ascii="Calibri" w:hAnsi="Calibri"/>
        </w:rPr>
        <w:t xml:space="preserve">The </w:t>
      </w:r>
      <w:r w:rsidR="001356C2" w:rsidRPr="00E56A66">
        <w:rPr>
          <w:rFonts w:ascii="Calibri" w:hAnsi="Calibri"/>
        </w:rPr>
        <w:t xml:space="preserve">Hydro </w:t>
      </w:r>
      <w:r>
        <w:rPr>
          <w:rFonts w:ascii="Calibri" w:hAnsi="Calibri"/>
        </w:rPr>
        <w:t>Group</w:t>
      </w:r>
      <w:r w:rsidR="004904C1" w:rsidRPr="00E56A66">
        <w:rPr>
          <w:rFonts w:ascii="Calibri" w:hAnsi="Calibri"/>
        </w:rPr>
        <w:t xml:space="preserve"> will take all reasonable steps to protect people who make such a disclosure from any detrimental action in reprisal for making the disclosure, and to protect their welfare</w:t>
      </w:r>
      <w:r w:rsidR="00CC65D9" w:rsidRPr="00E56A66">
        <w:rPr>
          <w:rFonts w:ascii="Calibri" w:hAnsi="Calibri"/>
        </w:rPr>
        <w:t>.</w:t>
      </w:r>
      <w:r w:rsidR="000018A9" w:rsidRPr="00E56A66">
        <w:rPr>
          <w:rFonts w:ascii="Calibri" w:hAnsi="Calibri"/>
        </w:rPr>
        <w:t xml:space="preserve"> </w:t>
      </w:r>
      <w:r w:rsidR="004904C1" w:rsidRPr="00E56A66">
        <w:rPr>
          <w:rFonts w:ascii="Calibri" w:hAnsi="Calibri"/>
        </w:rPr>
        <w:t>It will also afford natural justice to all parties involved in the investigation of a disclosure.</w:t>
      </w:r>
      <w:r w:rsidR="00BB2CB8" w:rsidRPr="00BB2CB8">
        <w:rPr>
          <w:rFonts w:ascii="Calibri" w:hAnsi="Calibri"/>
        </w:rPr>
        <w:t xml:space="preserve"> </w:t>
      </w:r>
    </w:p>
    <w:p w14:paraId="2375F2B4" w14:textId="7D2DF42D" w:rsidR="004904C1" w:rsidRDefault="00BB2CB8" w:rsidP="004904C1">
      <w:pPr>
        <w:pStyle w:val="StyleJustified"/>
        <w:rPr>
          <w:rFonts w:ascii="Calibri" w:hAnsi="Calibri"/>
        </w:rPr>
      </w:pPr>
      <w:r>
        <w:rPr>
          <w:rFonts w:ascii="Calibri" w:hAnsi="Calibri"/>
        </w:rPr>
        <w:t xml:space="preserve">To better understand the behaviours expected of all members of the Hydro Group, the Code of Ethical Behaviour </w:t>
      </w:r>
      <w:r w:rsidR="00690444">
        <w:rPr>
          <w:rFonts w:ascii="Calibri" w:hAnsi="Calibri"/>
        </w:rPr>
        <w:t>(soon to be revised to the Code of Conduct</w:t>
      </w:r>
      <w:r w:rsidR="00690444">
        <w:rPr>
          <w:rStyle w:val="FootnoteReference"/>
          <w:rFonts w:ascii="Calibri" w:hAnsi="Calibri"/>
        </w:rPr>
        <w:footnoteReference w:id="1"/>
      </w:r>
      <w:r w:rsidR="00690444">
        <w:rPr>
          <w:rFonts w:ascii="Calibri" w:hAnsi="Calibri"/>
        </w:rPr>
        <w:t xml:space="preserve">) is </w:t>
      </w:r>
      <w:r>
        <w:rPr>
          <w:rFonts w:ascii="Calibri" w:hAnsi="Calibri"/>
        </w:rPr>
        <w:t xml:space="preserve">available on the Hydro Group site. </w:t>
      </w:r>
    </w:p>
    <w:p w14:paraId="7EECA40D" w14:textId="77777777" w:rsidR="004904C1" w:rsidRPr="00E56A66" w:rsidRDefault="004904C1" w:rsidP="00AA242B">
      <w:pPr>
        <w:pStyle w:val="PIDH1"/>
        <w:rPr>
          <w:rFonts w:ascii="Calibri" w:hAnsi="Calibri"/>
        </w:rPr>
      </w:pPr>
      <w:bookmarkStart w:id="6" w:name="_Toc528383286"/>
      <w:bookmarkStart w:id="7" w:name="_Toc528558647"/>
      <w:bookmarkStart w:id="8" w:name="_Toc261355948"/>
      <w:bookmarkStart w:id="9" w:name="_Toc279660434"/>
      <w:bookmarkStart w:id="10" w:name="_Toc285810032"/>
      <w:bookmarkStart w:id="11" w:name="_Toc285814507"/>
      <w:bookmarkStart w:id="12" w:name="_Toc285814766"/>
      <w:bookmarkStart w:id="13" w:name="_Toc27992489"/>
      <w:r w:rsidRPr="00E56A66">
        <w:rPr>
          <w:rFonts w:ascii="Calibri" w:hAnsi="Calibri"/>
        </w:rPr>
        <w:t>Purpose of these procedures</w:t>
      </w:r>
      <w:bookmarkEnd w:id="6"/>
      <w:bookmarkEnd w:id="7"/>
      <w:bookmarkEnd w:id="8"/>
      <w:bookmarkEnd w:id="9"/>
      <w:bookmarkEnd w:id="10"/>
      <w:bookmarkEnd w:id="11"/>
      <w:bookmarkEnd w:id="12"/>
      <w:bookmarkEnd w:id="13"/>
    </w:p>
    <w:p w14:paraId="575E7D8F" w14:textId="1C45576A" w:rsidR="004904C1" w:rsidRPr="00E56A66" w:rsidRDefault="004904C1" w:rsidP="004904C1">
      <w:pPr>
        <w:pStyle w:val="StyleJustified"/>
        <w:rPr>
          <w:rFonts w:ascii="Calibri" w:hAnsi="Calibri"/>
        </w:rPr>
      </w:pPr>
      <w:r w:rsidRPr="00E56A66">
        <w:rPr>
          <w:rFonts w:ascii="Calibri" w:hAnsi="Calibri"/>
        </w:rPr>
        <w:t xml:space="preserve">These procedures establish a system for </w:t>
      </w:r>
      <w:r w:rsidR="00AF26B7">
        <w:rPr>
          <w:rFonts w:ascii="Calibri" w:hAnsi="Calibri"/>
        </w:rPr>
        <w:t xml:space="preserve">the </w:t>
      </w:r>
      <w:r w:rsidRPr="00E56A66">
        <w:rPr>
          <w:rFonts w:ascii="Calibri" w:hAnsi="Calibri"/>
        </w:rPr>
        <w:t xml:space="preserve">reporting </w:t>
      </w:r>
      <w:r w:rsidR="00AF26B7">
        <w:rPr>
          <w:rFonts w:ascii="Calibri" w:hAnsi="Calibri"/>
        </w:rPr>
        <w:t xml:space="preserve">of </w:t>
      </w:r>
      <w:r w:rsidRPr="00E56A66">
        <w:rPr>
          <w:rFonts w:ascii="Calibri" w:hAnsi="Calibri"/>
        </w:rPr>
        <w:t xml:space="preserve">disclosures of improper conduct </w:t>
      </w:r>
      <w:r w:rsidR="00AF26B7">
        <w:rPr>
          <w:rFonts w:ascii="Calibri" w:hAnsi="Calibri"/>
        </w:rPr>
        <w:t>and/</w:t>
      </w:r>
      <w:r w:rsidRPr="00E56A66">
        <w:rPr>
          <w:rFonts w:ascii="Calibri" w:hAnsi="Calibri"/>
        </w:rPr>
        <w:t xml:space="preserve">or detrimental action </w:t>
      </w:r>
      <w:r w:rsidR="0096007D">
        <w:rPr>
          <w:rFonts w:ascii="Calibri" w:hAnsi="Calibri"/>
        </w:rPr>
        <w:t>within the Hydro Group</w:t>
      </w:r>
      <w:r w:rsidR="00CC65D9" w:rsidRPr="00E56A66">
        <w:rPr>
          <w:rFonts w:ascii="Calibri" w:hAnsi="Calibri"/>
        </w:rPr>
        <w:t>.</w:t>
      </w:r>
      <w:r w:rsidR="00581439" w:rsidRPr="00E56A66">
        <w:rPr>
          <w:rFonts w:ascii="Calibri" w:hAnsi="Calibri"/>
        </w:rPr>
        <w:t xml:space="preserve"> </w:t>
      </w:r>
      <w:r w:rsidRPr="00E56A66">
        <w:rPr>
          <w:rFonts w:ascii="Calibri" w:hAnsi="Calibri"/>
        </w:rPr>
        <w:t xml:space="preserve">The procedures are also intended to </w:t>
      </w:r>
      <w:r w:rsidR="0096007D">
        <w:rPr>
          <w:rFonts w:ascii="Calibri" w:hAnsi="Calibri"/>
        </w:rPr>
        <w:t xml:space="preserve">provide an overview of </w:t>
      </w:r>
      <w:r w:rsidRPr="00E56A66">
        <w:rPr>
          <w:rFonts w:ascii="Calibri" w:hAnsi="Calibri"/>
        </w:rPr>
        <w:t xml:space="preserve">the way in which </w:t>
      </w:r>
      <w:r w:rsidR="0096007D">
        <w:rPr>
          <w:rFonts w:ascii="Calibri" w:hAnsi="Calibri"/>
        </w:rPr>
        <w:t xml:space="preserve">the </w:t>
      </w:r>
      <w:r w:rsidR="00AF26B7">
        <w:rPr>
          <w:rFonts w:ascii="Calibri" w:hAnsi="Calibri"/>
        </w:rPr>
        <w:t>L</w:t>
      </w:r>
      <w:r w:rsidR="0096007D">
        <w:rPr>
          <w:rFonts w:ascii="Calibri" w:hAnsi="Calibri"/>
        </w:rPr>
        <w:t>egislation</w:t>
      </w:r>
      <w:r w:rsidRPr="00E56A66">
        <w:rPr>
          <w:rFonts w:ascii="Calibri" w:hAnsi="Calibri"/>
        </w:rPr>
        <w:t xml:space="preserve"> operates and</w:t>
      </w:r>
      <w:r w:rsidR="006B7493">
        <w:rPr>
          <w:rFonts w:ascii="Calibri" w:hAnsi="Calibri"/>
        </w:rPr>
        <w:t xml:space="preserve"> </w:t>
      </w:r>
      <w:r w:rsidR="00AF26B7">
        <w:rPr>
          <w:rFonts w:ascii="Calibri" w:hAnsi="Calibri"/>
        </w:rPr>
        <w:t>is</w:t>
      </w:r>
      <w:r w:rsidRPr="00E56A66">
        <w:rPr>
          <w:rFonts w:ascii="Calibri" w:hAnsi="Calibri"/>
        </w:rPr>
        <w:t xml:space="preserve"> administered.</w:t>
      </w:r>
    </w:p>
    <w:p w14:paraId="5F03B415" w14:textId="3BD57D4D" w:rsidR="004904C1" w:rsidRPr="00E56A66" w:rsidRDefault="004904C1" w:rsidP="004904C1">
      <w:pPr>
        <w:pStyle w:val="StyleJustified"/>
        <w:rPr>
          <w:rFonts w:ascii="Calibri" w:hAnsi="Calibri"/>
        </w:rPr>
      </w:pPr>
      <w:r w:rsidRPr="00E56A66">
        <w:rPr>
          <w:rFonts w:ascii="Calibri" w:hAnsi="Calibri"/>
        </w:rPr>
        <w:t xml:space="preserve">The system created by these procedures provides for disclosures to be made to the </w:t>
      </w:r>
      <w:r w:rsidR="001356C2" w:rsidRPr="00E56A66">
        <w:rPr>
          <w:rFonts w:ascii="Calibri" w:hAnsi="Calibri"/>
        </w:rPr>
        <w:t>Chief Executive Officer</w:t>
      </w:r>
      <w:r w:rsidRPr="00E56A66">
        <w:rPr>
          <w:rFonts w:ascii="Calibri" w:hAnsi="Calibri"/>
          <w:smallCaps/>
        </w:rPr>
        <w:t xml:space="preserve"> (</w:t>
      </w:r>
      <w:r w:rsidRPr="00E56A66">
        <w:rPr>
          <w:rFonts w:ascii="Calibri" w:hAnsi="Calibri"/>
        </w:rPr>
        <w:t xml:space="preserve">the </w:t>
      </w:r>
      <w:r w:rsidRPr="006B7493">
        <w:rPr>
          <w:rFonts w:ascii="Calibri" w:hAnsi="Calibri"/>
          <w:i/>
        </w:rPr>
        <w:t>Principal Officer</w:t>
      </w:r>
      <w:r w:rsidRPr="00E56A66">
        <w:rPr>
          <w:rFonts w:ascii="Calibri" w:hAnsi="Calibri"/>
        </w:rPr>
        <w:t>) or to a delegated Public Interest Disclosure Officer</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Disclosures may be made by people who are “public officers” with </w:t>
      </w:r>
      <w:r w:rsidR="00CB5393">
        <w:rPr>
          <w:rFonts w:ascii="Calibri" w:hAnsi="Calibri"/>
        </w:rPr>
        <w:t>Hydro Group</w:t>
      </w:r>
      <w:r w:rsidR="000C7192" w:rsidRPr="00E56A66">
        <w:rPr>
          <w:rFonts w:ascii="Calibri" w:hAnsi="Calibri"/>
          <w:smallCaps/>
        </w:rPr>
        <w:t>.</w:t>
      </w:r>
      <w:r w:rsidR="00581439" w:rsidRPr="00E56A66">
        <w:rPr>
          <w:rFonts w:ascii="Calibri" w:hAnsi="Calibri"/>
          <w:smallCaps/>
        </w:rPr>
        <w:t xml:space="preserve"> </w:t>
      </w:r>
      <w:r w:rsidR="000C7192" w:rsidRPr="00E56A66">
        <w:rPr>
          <w:rFonts w:ascii="Calibri" w:hAnsi="Calibri"/>
        </w:rPr>
        <w:t>P</w:t>
      </w:r>
      <w:r w:rsidRPr="00E56A66">
        <w:rPr>
          <w:rFonts w:ascii="Calibri" w:hAnsi="Calibri"/>
        </w:rPr>
        <w:t xml:space="preserve">eople who are or have been “contractors” with </w:t>
      </w:r>
      <w:r w:rsidR="00AC47F7">
        <w:rPr>
          <w:rFonts w:ascii="Calibri" w:hAnsi="Calibri"/>
        </w:rPr>
        <w:t>the Hydro Group</w:t>
      </w:r>
      <w:r w:rsidR="008947E1">
        <w:rPr>
          <w:rFonts w:ascii="Calibri" w:hAnsi="Calibri"/>
        </w:rPr>
        <w:t xml:space="preserve"> </w:t>
      </w:r>
      <w:r w:rsidRPr="00E56A66">
        <w:rPr>
          <w:rFonts w:ascii="Calibri" w:hAnsi="Calibri"/>
        </w:rPr>
        <w:t>for the supply of goods or services</w:t>
      </w:r>
      <w:r w:rsidR="00AC47F7">
        <w:rPr>
          <w:rFonts w:ascii="Calibri" w:hAnsi="Calibri"/>
        </w:rPr>
        <w:t>, Associates</w:t>
      </w:r>
      <w:r w:rsidR="00A96017">
        <w:rPr>
          <w:rStyle w:val="FootnoteReference"/>
          <w:rFonts w:ascii="Calibri" w:hAnsi="Calibri"/>
        </w:rPr>
        <w:footnoteReference w:id="2"/>
      </w:r>
      <w:r w:rsidR="00AC47F7">
        <w:rPr>
          <w:rFonts w:ascii="Calibri" w:hAnsi="Calibri"/>
        </w:rPr>
        <w:t xml:space="preserve"> of the relevant entity or relatives/dependents of any person covered by the </w:t>
      </w:r>
      <w:r w:rsidR="00AF26B7">
        <w:rPr>
          <w:rFonts w:ascii="Calibri" w:hAnsi="Calibri"/>
        </w:rPr>
        <w:t>L</w:t>
      </w:r>
      <w:r w:rsidR="00AC47F7">
        <w:rPr>
          <w:rFonts w:ascii="Calibri" w:hAnsi="Calibri"/>
        </w:rPr>
        <w:t xml:space="preserve">egislation </w:t>
      </w:r>
      <w:r w:rsidR="000C7192" w:rsidRPr="00E56A66">
        <w:rPr>
          <w:rFonts w:ascii="Calibri" w:hAnsi="Calibri"/>
        </w:rPr>
        <w:t>can</w:t>
      </w:r>
      <w:r w:rsidR="00AC47F7">
        <w:rPr>
          <w:rFonts w:ascii="Calibri" w:hAnsi="Calibri"/>
        </w:rPr>
        <w:t xml:space="preserve"> also</w:t>
      </w:r>
      <w:r w:rsidR="000C7192" w:rsidRPr="00E56A66">
        <w:rPr>
          <w:rFonts w:ascii="Calibri" w:hAnsi="Calibri"/>
        </w:rPr>
        <w:t xml:space="preserve"> make </w:t>
      </w:r>
      <w:r w:rsidR="000C7192" w:rsidRPr="00E56A66">
        <w:rPr>
          <w:rFonts w:ascii="Calibri" w:hAnsi="Calibri"/>
        </w:rPr>
        <w:lastRenderedPageBreak/>
        <w:t>disclosures to the Ombudsman or Integrity Commission</w:t>
      </w:r>
      <w:r w:rsidR="00CC65D9" w:rsidRPr="00E56A66">
        <w:rPr>
          <w:rFonts w:ascii="Calibri" w:hAnsi="Calibri"/>
        </w:rPr>
        <w:t>.</w:t>
      </w:r>
      <w:r w:rsidR="000018A9" w:rsidRPr="00E56A66">
        <w:rPr>
          <w:rFonts w:ascii="Calibri" w:hAnsi="Calibri"/>
        </w:rPr>
        <w:t xml:space="preserve"> </w:t>
      </w:r>
      <w:r w:rsidR="000C7192" w:rsidRPr="00E56A66">
        <w:rPr>
          <w:rFonts w:ascii="Calibri" w:hAnsi="Calibri"/>
        </w:rPr>
        <w:t>The meaning of public officers an</w:t>
      </w:r>
      <w:r w:rsidR="005816AD" w:rsidRPr="00E56A66">
        <w:rPr>
          <w:rFonts w:ascii="Calibri" w:hAnsi="Calibri"/>
        </w:rPr>
        <w:t>d</w:t>
      </w:r>
      <w:r w:rsidR="000C7192" w:rsidRPr="00E56A66">
        <w:rPr>
          <w:rFonts w:ascii="Calibri" w:hAnsi="Calibri"/>
        </w:rPr>
        <w:t xml:space="preserve"> contractors </w:t>
      </w:r>
      <w:r w:rsidR="005816AD" w:rsidRPr="00E56A66">
        <w:rPr>
          <w:rFonts w:ascii="Calibri" w:hAnsi="Calibri"/>
        </w:rPr>
        <w:t xml:space="preserve">is </w:t>
      </w:r>
      <w:r w:rsidRPr="00E56A66">
        <w:rPr>
          <w:rFonts w:ascii="Calibri" w:hAnsi="Calibri"/>
        </w:rPr>
        <w:t xml:space="preserve">explained </w:t>
      </w:r>
      <w:r w:rsidR="00AF26B7">
        <w:rPr>
          <w:rFonts w:ascii="Calibri" w:hAnsi="Calibri"/>
        </w:rPr>
        <w:t xml:space="preserve">further on within </w:t>
      </w:r>
      <w:r w:rsidRPr="00E56A66">
        <w:rPr>
          <w:rFonts w:ascii="Calibri" w:hAnsi="Calibri"/>
        </w:rPr>
        <w:t>this document.</w:t>
      </w:r>
    </w:p>
    <w:p w14:paraId="2C20815E" w14:textId="495229BB" w:rsidR="004904C1" w:rsidRPr="00E56A66" w:rsidRDefault="004904C1" w:rsidP="004904C1">
      <w:pPr>
        <w:pStyle w:val="StyleJustified"/>
        <w:rPr>
          <w:rFonts w:ascii="Calibri" w:hAnsi="Calibri"/>
        </w:rPr>
      </w:pPr>
      <w:r w:rsidRPr="00E56A66">
        <w:rPr>
          <w:rFonts w:ascii="Calibri" w:hAnsi="Calibri"/>
        </w:rPr>
        <w:t>These procedures are designed to complement normal communication channels between supervisors and employees</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Employees are encouraged to continue to raise </w:t>
      </w:r>
      <w:r w:rsidR="000411C7">
        <w:rPr>
          <w:rFonts w:ascii="Calibri" w:hAnsi="Calibri"/>
        </w:rPr>
        <w:t xml:space="preserve">any issues they have </w:t>
      </w:r>
      <w:r w:rsidRPr="00E56A66">
        <w:rPr>
          <w:rFonts w:ascii="Calibri" w:hAnsi="Calibri"/>
        </w:rPr>
        <w:t xml:space="preserve">with their supervisors, and to use existing grievance procedures within the </w:t>
      </w:r>
      <w:r w:rsidR="000411C7">
        <w:rPr>
          <w:rFonts w:ascii="Calibri" w:hAnsi="Calibri"/>
        </w:rPr>
        <w:t xml:space="preserve">Hydro group to assist. </w:t>
      </w:r>
    </w:p>
    <w:p w14:paraId="405DEDD9" w14:textId="2ADA6C24" w:rsidR="004904C1" w:rsidRDefault="004904C1" w:rsidP="004904C1">
      <w:pPr>
        <w:pStyle w:val="StyleJustified"/>
        <w:rPr>
          <w:rFonts w:ascii="Calibri" w:hAnsi="Calibri"/>
        </w:rPr>
      </w:pPr>
      <w:r w:rsidRPr="00E56A66">
        <w:rPr>
          <w:rFonts w:ascii="Calibri" w:hAnsi="Calibri"/>
        </w:rPr>
        <w:t>The</w:t>
      </w:r>
      <w:r w:rsidR="00A96017">
        <w:rPr>
          <w:rFonts w:ascii="Calibri" w:hAnsi="Calibri"/>
        </w:rPr>
        <w:t>se</w:t>
      </w:r>
      <w:r w:rsidRPr="00E56A66">
        <w:rPr>
          <w:rFonts w:ascii="Calibri" w:hAnsi="Calibri"/>
        </w:rPr>
        <w:t xml:space="preserve"> procedures have been prepared in accordance with Guidelines and Standards published by the Ombudsman under s 38(1)(c) of</w:t>
      </w:r>
      <w:r w:rsidR="008947E1">
        <w:rPr>
          <w:rFonts w:ascii="Calibri" w:hAnsi="Calibri"/>
        </w:rPr>
        <w:t xml:space="preserve"> </w:t>
      </w:r>
      <w:r w:rsidR="0096007D">
        <w:rPr>
          <w:rFonts w:ascii="Calibri" w:hAnsi="Calibri"/>
        </w:rPr>
        <w:t>the PID Act</w:t>
      </w:r>
      <w:r w:rsidR="00A96017">
        <w:rPr>
          <w:rFonts w:ascii="Calibri" w:hAnsi="Calibri"/>
        </w:rPr>
        <w:t>, and adapted to incorporate the whistleblower provisions under the Corporations Act</w:t>
      </w:r>
      <w:r w:rsidR="00CC65D9" w:rsidRPr="00E56A66">
        <w:rPr>
          <w:rFonts w:ascii="Calibri" w:hAnsi="Calibri"/>
        </w:rPr>
        <w:t>.</w:t>
      </w:r>
      <w:r w:rsidRPr="00E56A66">
        <w:rPr>
          <w:rFonts w:ascii="Calibri" w:hAnsi="Calibri"/>
        </w:rPr>
        <w:t xml:space="preserve"> The Guidelines and Standards can be seen on the Ombudsman’s website at </w:t>
      </w:r>
      <w:hyperlink r:id="rId18" w:history="1">
        <w:r w:rsidR="00E40363" w:rsidRPr="00E56A66">
          <w:rPr>
            <w:rStyle w:val="Hyperlink"/>
            <w:rFonts w:ascii="Calibri" w:hAnsi="Calibri"/>
          </w:rPr>
          <w:t>www.ombudsman.tas.gov.au</w:t>
        </w:r>
      </w:hyperlink>
      <w:r w:rsidRPr="00E56A66">
        <w:rPr>
          <w:rFonts w:ascii="Calibri" w:hAnsi="Calibri"/>
        </w:rPr>
        <w:t>.</w:t>
      </w:r>
      <w:r w:rsidR="00C73A84">
        <w:rPr>
          <w:rFonts w:ascii="Calibri" w:hAnsi="Calibri"/>
        </w:rPr>
        <w:t xml:space="preserve">  The Procedure can be found on </w:t>
      </w:r>
      <w:r w:rsidR="00CB5393">
        <w:rPr>
          <w:rFonts w:ascii="Calibri" w:hAnsi="Calibri"/>
        </w:rPr>
        <w:t>Hydro Group</w:t>
      </w:r>
      <w:r w:rsidR="00C73A84">
        <w:rPr>
          <w:rFonts w:ascii="Calibri" w:hAnsi="Calibri"/>
        </w:rPr>
        <w:t>’s public website, and the internal Hydro Group intranet</w:t>
      </w:r>
      <w:r w:rsidR="005E52C4">
        <w:rPr>
          <w:rFonts w:ascii="Calibri" w:hAnsi="Calibri"/>
        </w:rPr>
        <w:t>s</w:t>
      </w:r>
      <w:r w:rsidR="00C73A84">
        <w:rPr>
          <w:rFonts w:ascii="Calibri" w:hAnsi="Calibri"/>
        </w:rPr>
        <w:t>.</w:t>
      </w:r>
    </w:p>
    <w:p w14:paraId="02CD2236" w14:textId="72E5876D" w:rsidR="00C955AB" w:rsidRPr="00E56A66" w:rsidRDefault="00C955AB" w:rsidP="004904C1">
      <w:pPr>
        <w:pStyle w:val="StyleJustified"/>
        <w:rPr>
          <w:rFonts w:ascii="Calibri" w:hAnsi="Calibri"/>
        </w:rPr>
      </w:pPr>
      <w:r>
        <w:rPr>
          <w:rFonts w:ascii="Calibri" w:hAnsi="Calibri"/>
        </w:rPr>
        <w:t xml:space="preserve">This document is intended to satisfy the obligations under </w:t>
      </w:r>
      <w:bookmarkStart w:id="14" w:name="_Toc3380527"/>
      <w:r>
        <w:rPr>
          <w:rFonts w:ascii="Calibri" w:hAnsi="Calibri"/>
        </w:rPr>
        <w:t xml:space="preserve">section </w:t>
      </w:r>
      <w:r w:rsidRPr="008947E1">
        <w:rPr>
          <w:rFonts w:ascii="Calibri" w:hAnsi="Calibri"/>
        </w:rPr>
        <w:t>1317A</w:t>
      </w:r>
      <w:r w:rsidR="00EC1048">
        <w:rPr>
          <w:rFonts w:ascii="Calibri" w:hAnsi="Calibri"/>
        </w:rPr>
        <w:t>I</w:t>
      </w:r>
      <w:r w:rsidRPr="008947E1">
        <w:rPr>
          <w:rFonts w:ascii="Calibri" w:hAnsi="Calibri" w:hint="eastAsia"/>
        </w:rPr>
        <w:t> </w:t>
      </w:r>
      <w:r>
        <w:rPr>
          <w:rFonts w:ascii="Calibri" w:hAnsi="Calibri"/>
        </w:rPr>
        <w:t>of the Corporations Act</w:t>
      </w:r>
      <w:bookmarkEnd w:id="14"/>
      <w:r>
        <w:rPr>
          <w:rFonts w:ascii="Calibri" w:hAnsi="Calibri"/>
        </w:rPr>
        <w:t>.</w:t>
      </w:r>
    </w:p>
    <w:p w14:paraId="6E7A77E5" w14:textId="1704770C" w:rsidR="004904C1" w:rsidRPr="00E56A66" w:rsidRDefault="004904C1" w:rsidP="00AA242B">
      <w:pPr>
        <w:pStyle w:val="Heading1"/>
        <w:rPr>
          <w:rFonts w:ascii="Calibri" w:hAnsi="Calibri"/>
        </w:rPr>
      </w:pPr>
      <w:bookmarkStart w:id="15" w:name="_Toc528383287"/>
      <w:bookmarkStart w:id="16" w:name="_Toc528558648"/>
      <w:bookmarkStart w:id="17" w:name="_Toc261355949"/>
      <w:bookmarkStart w:id="18" w:name="_Toc279660435"/>
      <w:bookmarkStart w:id="19" w:name="_Toc285810033"/>
      <w:bookmarkStart w:id="20" w:name="_Toc285814508"/>
      <w:bookmarkStart w:id="21" w:name="_Toc285814767"/>
      <w:bookmarkStart w:id="22" w:name="_Toc27992490"/>
      <w:r w:rsidRPr="00E56A66">
        <w:rPr>
          <w:rFonts w:ascii="Calibri" w:hAnsi="Calibri"/>
        </w:rPr>
        <w:t xml:space="preserve">The purpose of </w:t>
      </w:r>
      <w:bookmarkEnd w:id="15"/>
      <w:bookmarkEnd w:id="16"/>
      <w:bookmarkEnd w:id="17"/>
      <w:bookmarkEnd w:id="18"/>
      <w:bookmarkEnd w:id="19"/>
      <w:bookmarkEnd w:id="20"/>
      <w:bookmarkEnd w:id="21"/>
      <w:r w:rsidR="0096007D">
        <w:rPr>
          <w:rFonts w:ascii="Calibri" w:hAnsi="Calibri"/>
        </w:rPr>
        <w:t>the PID Act</w:t>
      </w:r>
      <w:bookmarkEnd w:id="22"/>
    </w:p>
    <w:p w14:paraId="6B5672C4" w14:textId="3F99F067" w:rsidR="004904C1" w:rsidRPr="00E56A66" w:rsidRDefault="004904C1" w:rsidP="004904C1">
      <w:pPr>
        <w:pStyle w:val="StyleJustified"/>
        <w:rPr>
          <w:rFonts w:ascii="Calibri" w:hAnsi="Calibri"/>
        </w:rPr>
      </w:pPr>
      <w:r w:rsidRPr="00E56A66">
        <w:rPr>
          <w:rFonts w:ascii="Calibri" w:hAnsi="Calibri"/>
        </w:rPr>
        <w:t xml:space="preserve">The </w:t>
      </w:r>
      <w:r w:rsidR="00EC1048">
        <w:rPr>
          <w:rFonts w:ascii="Calibri" w:hAnsi="Calibri"/>
        </w:rPr>
        <w:t xml:space="preserve">PID </w:t>
      </w:r>
      <w:r w:rsidRPr="00E56A66">
        <w:rPr>
          <w:rFonts w:ascii="Calibri" w:hAnsi="Calibri"/>
        </w:rPr>
        <w:t>Act commenced operation on 1 January 2004</w:t>
      </w:r>
      <w:r w:rsidR="00EC1048">
        <w:rPr>
          <w:rFonts w:ascii="Calibri" w:hAnsi="Calibri"/>
        </w:rPr>
        <w:t xml:space="preserve">, and it </w:t>
      </w:r>
      <w:r w:rsidRPr="00E56A66">
        <w:rPr>
          <w:rFonts w:ascii="Calibri" w:hAnsi="Calibri"/>
        </w:rPr>
        <w:t xml:space="preserve">was substantially amended by the </w:t>
      </w:r>
      <w:r w:rsidRPr="00E56A66">
        <w:rPr>
          <w:rFonts w:ascii="Calibri" w:hAnsi="Calibri"/>
          <w:i/>
        </w:rPr>
        <w:t>Public Interest Disclosures Amendment Act 2009</w:t>
      </w:r>
      <w:r w:rsidRPr="00E56A66">
        <w:rPr>
          <w:rFonts w:ascii="Calibri" w:hAnsi="Calibri"/>
        </w:rPr>
        <w:t>, following a major review</w:t>
      </w:r>
      <w:r w:rsidR="005E52C4">
        <w:rPr>
          <w:rFonts w:ascii="Calibri" w:hAnsi="Calibri"/>
        </w:rPr>
        <w:t xml:space="preserve">. </w:t>
      </w:r>
      <w:r w:rsidR="00EC1048">
        <w:rPr>
          <w:rFonts w:ascii="Calibri" w:hAnsi="Calibri"/>
        </w:rPr>
        <w:t xml:space="preserve"> T</w:t>
      </w:r>
      <w:r w:rsidRPr="00E56A66">
        <w:rPr>
          <w:rFonts w:ascii="Calibri" w:hAnsi="Calibri"/>
        </w:rPr>
        <w:t>hese procedures reflect those amendments</w:t>
      </w:r>
      <w:r w:rsidR="00EC1048">
        <w:rPr>
          <w:rFonts w:ascii="Calibri" w:hAnsi="Calibri"/>
        </w:rPr>
        <w:t xml:space="preserve">, which </w:t>
      </w:r>
      <w:r w:rsidRPr="00E56A66">
        <w:rPr>
          <w:rFonts w:ascii="Calibri" w:hAnsi="Calibri"/>
        </w:rPr>
        <w:t>took effect on 1 October 2010.</w:t>
      </w:r>
    </w:p>
    <w:p w14:paraId="6E7DBCAA" w14:textId="2917A1F8" w:rsidR="004904C1" w:rsidRPr="00E56A66" w:rsidRDefault="004904C1" w:rsidP="004904C1">
      <w:pPr>
        <w:pStyle w:val="StyleJustified"/>
        <w:rPr>
          <w:rFonts w:ascii="Calibri" w:hAnsi="Calibri"/>
        </w:rPr>
      </w:pPr>
      <w:r w:rsidRPr="00E56A66">
        <w:rPr>
          <w:rFonts w:ascii="Calibri" w:hAnsi="Calibri"/>
        </w:rPr>
        <w:t xml:space="preserve">The purposes of </w:t>
      </w:r>
      <w:r w:rsidR="0096007D">
        <w:rPr>
          <w:rFonts w:ascii="Calibri" w:hAnsi="Calibri"/>
        </w:rPr>
        <w:t>the PID Act</w:t>
      </w:r>
      <w:r w:rsidRPr="00E56A66">
        <w:rPr>
          <w:rFonts w:ascii="Calibri" w:hAnsi="Calibri"/>
        </w:rPr>
        <w:t xml:space="preserve"> are contained in its long title</w:t>
      </w:r>
      <w:r w:rsidR="00F17850">
        <w:rPr>
          <w:rFonts w:ascii="Calibri" w:hAnsi="Calibri"/>
        </w:rPr>
        <w:t>, which are</w:t>
      </w:r>
      <w:r w:rsidR="00D027A6" w:rsidRPr="00E56A66">
        <w:rPr>
          <w:rFonts w:ascii="Calibri" w:hAnsi="Calibri"/>
        </w:rPr>
        <w:t>:</w:t>
      </w:r>
    </w:p>
    <w:p w14:paraId="68BBC283"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to encourage and facilitate disclosures of improper conduct by public officers and public bodies</w:t>
      </w:r>
      <w:r w:rsidR="00B17A8C" w:rsidRPr="00E56A66">
        <w:rPr>
          <w:rFonts w:ascii="Calibri" w:hAnsi="Calibri" w:cs="Arial"/>
          <w:bCs/>
        </w:rPr>
        <w:t>;</w:t>
      </w:r>
    </w:p>
    <w:p w14:paraId="06220611"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to protect persons making those disclosures, and others, from </w:t>
      </w:r>
      <w:r w:rsidR="004446FE" w:rsidRPr="00E56A66">
        <w:rPr>
          <w:rFonts w:ascii="Calibri" w:hAnsi="Calibri" w:cs="Arial"/>
          <w:bCs/>
        </w:rPr>
        <w:t>detrimental action</w:t>
      </w:r>
      <w:r w:rsidR="00B17A8C" w:rsidRPr="00E56A66">
        <w:rPr>
          <w:rFonts w:ascii="Calibri" w:hAnsi="Calibri" w:cs="Arial"/>
          <w:bCs/>
        </w:rPr>
        <w:t>;</w:t>
      </w:r>
    </w:p>
    <w:p w14:paraId="624F71EC"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to provide for the matters disclosed to be properly investigated and dealt with</w:t>
      </w:r>
      <w:r w:rsidR="00B17A8C" w:rsidRPr="00E56A66">
        <w:rPr>
          <w:rFonts w:ascii="Calibri" w:hAnsi="Calibri" w:cs="Arial"/>
          <w:bCs/>
        </w:rPr>
        <w:t>;</w:t>
      </w:r>
      <w:r w:rsidRPr="00E56A66">
        <w:rPr>
          <w:rFonts w:ascii="Calibri" w:hAnsi="Calibri" w:cs="Arial"/>
          <w:bCs/>
        </w:rPr>
        <w:t xml:space="preserve"> and</w:t>
      </w:r>
    </w:p>
    <w:p w14:paraId="1CD249F9" w14:textId="7FEE6928" w:rsidR="004904C1" w:rsidRPr="00E56A66" w:rsidRDefault="003E24F3"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To</w:t>
      </w:r>
      <w:r w:rsidR="004904C1" w:rsidRPr="00E56A66">
        <w:rPr>
          <w:rFonts w:ascii="Calibri" w:hAnsi="Calibri" w:cs="Arial"/>
          <w:bCs/>
        </w:rPr>
        <w:t xml:space="preserve"> provide all parties involved in the disclosures with natural justice.</w:t>
      </w:r>
    </w:p>
    <w:p w14:paraId="4A6C83C3" w14:textId="77777777" w:rsidR="004446FE" w:rsidRPr="00E56A66" w:rsidRDefault="004446FE" w:rsidP="004904C1">
      <w:pPr>
        <w:pStyle w:val="StyleJustified"/>
        <w:rPr>
          <w:rFonts w:ascii="Calibri" w:hAnsi="Calibri"/>
        </w:rPr>
      </w:pPr>
      <w:r w:rsidRPr="00E56A66">
        <w:rPr>
          <w:rFonts w:ascii="Calibri" w:hAnsi="Calibri"/>
        </w:rPr>
        <w:t xml:space="preserve">The public interest is served </w:t>
      </w:r>
      <w:r w:rsidR="00757263" w:rsidRPr="00E56A66">
        <w:rPr>
          <w:rFonts w:ascii="Calibri" w:hAnsi="Calibri"/>
        </w:rPr>
        <w:t>by</w:t>
      </w:r>
      <w:r w:rsidRPr="00E56A66">
        <w:rPr>
          <w:rFonts w:ascii="Calibri" w:hAnsi="Calibri"/>
        </w:rPr>
        <w:t xml:space="preserve"> providing an avenue for persons to report improper conduct and be protected for doing so.</w:t>
      </w:r>
    </w:p>
    <w:p w14:paraId="4007B36B" w14:textId="36988746" w:rsidR="004904C1" w:rsidRPr="00E56A66" w:rsidRDefault="004904C1" w:rsidP="00AA242B">
      <w:pPr>
        <w:pStyle w:val="Heading1"/>
        <w:rPr>
          <w:rFonts w:ascii="Calibri" w:hAnsi="Calibri"/>
        </w:rPr>
      </w:pPr>
      <w:bookmarkStart w:id="23" w:name="_Toc279660436"/>
      <w:bookmarkStart w:id="24" w:name="_Toc285810034"/>
      <w:bookmarkStart w:id="25" w:name="_Toc285814509"/>
      <w:bookmarkStart w:id="26" w:name="_Toc285814768"/>
      <w:bookmarkStart w:id="27" w:name="_Toc27992491"/>
      <w:r w:rsidRPr="00E56A66">
        <w:rPr>
          <w:rFonts w:ascii="Calibri" w:hAnsi="Calibri"/>
        </w:rPr>
        <w:t>How</w:t>
      </w:r>
      <w:r w:rsidR="008947E1">
        <w:rPr>
          <w:rFonts w:ascii="Calibri" w:hAnsi="Calibri"/>
        </w:rPr>
        <w:t xml:space="preserve"> </w:t>
      </w:r>
      <w:r w:rsidR="0096007D">
        <w:rPr>
          <w:rFonts w:ascii="Calibri" w:hAnsi="Calibri"/>
        </w:rPr>
        <w:t>the PID Act</w:t>
      </w:r>
      <w:r w:rsidRPr="00E56A66">
        <w:rPr>
          <w:rFonts w:ascii="Calibri" w:hAnsi="Calibri"/>
        </w:rPr>
        <w:t xml:space="preserve"> works</w:t>
      </w:r>
      <w:bookmarkEnd w:id="23"/>
      <w:bookmarkEnd w:id="24"/>
      <w:bookmarkEnd w:id="25"/>
      <w:bookmarkEnd w:id="26"/>
      <w:bookmarkEnd w:id="27"/>
    </w:p>
    <w:p w14:paraId="027AF913" w14:textId="49A1612D" w:rsidR="004904C1" w:rsidRPr="00E56A66" w:rsidRDefault="004904C1" w:rsidP="002F6A89">
      <w:pPr>
        <w:spacing w:after="120"/>
        <w:jc w:val="both"/>
        <w:rPr>
          <w:rFonts w:ascii="Calibri" w:hAnsi="Calibri"/>
        </w:rPr>
      </w:pPr>
      <w:r w:rsidRPr="00E56A66">
        <w:rPr>
          <w:rFonts w:ascii="Calibri" w:hAnsi="Calibri"/>
        </w:rPr>
        <w:t>Briefly,</w:t>
      </w:r>
      <w:r w:rsidR="008947E1">
        <w:rPr>
          <w:rFonts w:ascii="Calibri" w:hAnsi="Calibri"/>
        </w:rPr>
        <w:t xml:space="preserve"> </w:t>
      </w:r>
      <w:r w:rsidR="0096007D">
        <w:rPr>
          <w:rFonts w:ascii="Calibri" w:hAnsi="Calibri"/>
        </w:rPr>
        <w:t>the PID Act</w:t>
      </w:r>
      <w:r w:rsidRPr="00E56A66">
        <w:rPr>
          <w:rFonts w:ascii="Calibri" w:hAnsi="Calibri"/>
        </w:rPr>
        <w:t xml:space="preserve"> works </w:t>
      </w:r>
      <w:r w:rsidR="00F0207E">
        <w:rPr>
          <w:rFonts w:ascii="Calibri" w:hAnsi="Calibri"/>
        </w:rPr>
        <w:t>by</w:t>
      </w:r>
      <w:r w:rsidR="00B77AD5">
        <w:rPr>
          <w:rFonts w:ascii="Calibri" w:hAnsi="Calibri"/>
        </w:rPr>
        <w:t xml:space="preserve"> conferring certain powers on the Ombudsman and </w:t>
      </w:r>
      <w:r w:rsidR="00F0207E">
        <w:rPr>
          <w:rFonts w:ascii="Calibri" w:hAnsi="Calibri"/>
        </w:rPr>
        <w:t xml:space="preserve">setting out the way in which a disclosure is </w:t>
      </w:r>
      <w:r w:rsidR="003C56EB">
        <w:rPr>
          <w:rFonts w:ascii="Calibri" w:hAnsi="Calibri"/>
        </w:rPr>
        <w:t xml:space="preserve">to be </w:t>
      </w:r>
      <w:r w:rsidR="003C56EB">
        <w:rPr>
          <w:rFonts w:ascii="Calibri" w:hAnsi="Calibri" w:cs="Arial"/>
          <w:bCs/>
        </w:rPr>
        <w:t>controlled</w:t>
      </w:r>
      <w:r w:rsidR="006B7493">
        <w:rPr>
          <w:rFonts w:ascii="Calibri" w:hAnsi="Calibri" w:cs="Arial"/>
          <w:bCs/>
        </w:rPr>
        <w:t>,</w:t>
      </w:r>
      <w:r w:rsidR="003C56EB">
        <w:rPr>
          <w:rFonts w:ascii="Calibri" w:hAnsi="Calibri" w:cs="Arial"/>
          <w:bCs/>
        </w:rPr>
        <w:t xml:space="preserve"> </w:t>
      </w:r>
      <w:r w:rsidR="00F0207E" w:rsidRPr="00E56A66">
        <w:rPr>
          <w:rFonts w:ascii="Calibri" w:hAnsi="Calibri" w:cs="Arial"/>
          <w:bCs/>
        </w:rPr>
        <w:t>investigated</w:t>
      </w:r>
      <w:r w:rsidR="00B77AD5">
        <w:rPr>
          <w:rFonts w:ascii="Calibri" w:hAnsi="Calibri" w:cs="Arial"/>
          <w:bCs/>
        </w:rPr>
        <w:t xml:space="preserve"> and managed</w:t>
      </w:r>
      <w:r w:rsidR="003C56EB">
        <w:rPr>
          <w:rFonts w:ascii="Calibri" w:hAnsi="Calibri" w:cs="Arial"/>
          <w:bCs/>
        </w:rPr>
        <w:t xml:space="preserve">. </w:t>
      </w:r>
      <w:r w:rsidR="00B77AD5">
        <w:rPr>
          <w:rFonts w:ascii="Calibri" w:hAnsi="Calibri"/>
        </w:rPr>
        <w:t>I</w:t>
      </w:r>
      <w:r w:rsidRPr="00E56A66">
        <w:rPr>
          <w:rFonts w:ascii="Calibri" w:hAnsi="Calibri"/>
        </w:rPr>
        <w:t>n this way</w:t>
      </w:r>
      <w:r w:rsidR="00D027A6" w:rsidRPr="00E56A66">
        <w:rPr>
          <w:rFonts w:ascii="Calibri" w:hAnsi="Calibri"/>
        </w:rPr>
        <w:t>:</w:t>
      </w:r>
    </w:p>
    <w:p w14:paraId="42B20247" w14:textId="0A3C0C24" w:rsidR="004904C1" w:rsidRPr="00E56A66" w:rsidRDefault="00B77AD5" w:rsidP="003D6163">
      <w:pPr>
        <w:numPr>
          <w:ilvl w:val="0"/>
          <w:numId w:val="1"/>
        </w:numPr>
        <w:spacing w:after="120"/>
        <w:ind w:left="720" w:hanging="720"/>
        <w:jc w:val="both"/>
        <w:rPr>
          <w:rFonts w:ascii="Calibri" w:hAnsi="Calibri" w:cs="Arial"/>
          <w:bCs/>
        </w:rPr>
      </w:pPr>
      <w:r>
        <w:rPr>
          <w:rFonts w:ascii="Calibri" w:hAnsi="Calibri" w:cs="Arial"/>
          <w:bCs/>
        </w:rPr>
        <w:lastRenderedPageBreak/>
        <w:t xml:space="preserve">The </w:t>
      </w:r>
      <w:r w:rsidR="003C56EB">
        <w:rPr>
          <w:rFonts w:ascii="Calibri" w:hAnsi="Calibri" w:cs="Arial"/>
          <w:bCs/>
        </w:rPr>
        <w:t xml:space="preserve">PID </w:t>
      </w:r>
      <w:r>
        <w:rPr>
          <w:rFonts w:ascii="Calibri" w:hAnsi="Calibri" w:cs="Arial"/>
          <w:bCs/>
        </w:rPr>
        <w:t xml:space="preserve">Act </w:t>
      </w:r>
      <w:r w:rsidR="004904C1" w:rsidRPr="00E56A66">
        <w:rPr>
          <w:rFonts w:ascii="Calibri" w:hAnsi="Calibri" w:cs="Arial"/>
          <w:bCs/>
        </w:rPr>
        <w:t xml:space="preserve">gives certain people – “public officers” and “contractors” – the right to make a disclosure about “improper conduct” or “detrimental action” </w:t>
      </w:r>
      <w:r>
        <w:rPr>
          <w:rFonts w:ascii="Calibri" w:hAnsi="Calibri" w:cs="Arial"/>
          <w:bCs/>
        </w:rPr>
        <w:t xml:space="preserve"> and </w:t>
      </w:r>
      <w:r w:rsidR="004904C1" w:rsidRPr="00E56A66">
        <w:rPr>
          <w:rFonts w:ascii="Calibri" w:hAnsi="Calibri" w:cs="Arial"/>
          <w:bCs/>
        </w:rPr>
        <w:t xml:space="preserve">to certain integrity agencies, other persons and bodies (Part 2 of </w:t>
      </w:r>
      <w:r w:rsidR="008947E1">
        <w:rPr>
          <w:rFonts w:ascii="Calibri" w:hAnsi="Calibri" w:cs="Arial"/>
          <w:bCs/>
        </w:rPr>
        <w:t xml:space="preserve"> </w:t>
      </w:r>
      <w:r w:rsidR="0096007D">
        <w:rPr>
          <w:rFonts w:ascii="Calibri" w:hAnsi="Calibri" w:cs="Arial"/>
          <w:bCs/>
        </w:rPr>
        <w:t>PID Act</w:t>
      </w:r>
      <w:r w:rsidR="004904C1" w:rsidRPr="00E56A66">
        <w:rPr>
          <w:rFonts w:ascii="Calibri" w:hAnsi="Calibri" w:cs="Arial"/>
          <w:bCs/>
        </w:rPr>
        <w:t>, particularly s 6)</w:t>
      </w:r>
      <w:r w:rsidR="00B17A8C" w:rsidRPr="00E56A66">
        <w:rPr>
          <w:rFonts w:ascii="Calibri" w:hAnsi="Calibri" w:cs="Arial"/>
          <w:bCs/>
        </w:rPr>
        <w:t>;</w:t>
      </w:r>
      <w:r w:rsidR="004904C1" w:rsidRPr="00E56A66">
        <w:rPr>
          <w:rStyle w:val="FootnoteReference"/>
          <w:rFonts w:ascii="Calibri" w:hAnsi="Calibri"/>
        </w:rPr>
        <w:footnoteReference w:id="3"/>
      </w:r>
    </w:p>
    <w:p w14:paraId="420E365C" w14:textId="40290673" w:rsidR="004904C1" w:rsidRPr="00E56A66" w:rsidRDefault="00B17A8C"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w:t>
      </w:r>
      <w:r w:rsidR="004904C1" w:rsidRPr="00E56A66">
        <w:rPr>
          <w:rFonts w:ascii="Calibri" w:hAnsi="Calibri" w:cs="Arial"/>
          <w:bCs/>
        </w:rPr>
        <w:t xml:space="preserve">t </w:t>
      </w:r>
      <w:r w:rsidR="00B77AD5">
        <w:rPr>
          <w:rFonts w:ascii="Calibri" w:hAnsi="Calibri" w:cs="Arial"/>
          <w:bCs/>
        </w:rPr>
        <w:t xml:space="preserve">also </w:t>
      </w:r>
      <w:r w:rsidR="004904C1" w:rsidRPr="00E56A66">
        <w:rPr>
          <w:rFonts w:ascii="Calibri" w:hAnsi="Calibri" w:cs="Arial"/>
          <w:bCs/>
        </w:rPr>
        <w:t xml:space="preserve">provides certain statutory protections for </w:t>
      </w:r>
      <w:r w:rsidR="00347979">
        <w:rPr>
          <w:rFonts w:ascii="Calibri" w:hAnsi="Calibri" w:cs="Arial"/>
          <w:bCs/>
        </w:rPr>
        <w:t xml:space="preserve">people who make a </w:t>
      </w:r>
      <w:r w:rsidR="004904C1" w:rsidRPr="00E56A66">
        <w:rPr>
          <w:rFonts w:ascii="Calibri" w:hAnsi="Calibri" w:cs="Arial"/>
          <w:bCs/>
        </w:rPr>
        <w:t>protected disclosure</w:t>
      </w:r>
      <w:r w:rsidR="00347979">
        <w:rPr>
          <w:rFonts w:ascii="Calibri" w:hAnsi="Calibri" w:cs="Arial"/>
          <w:bCs/>
        </w:rPr>
        <w:t>/</w:t>
      </w:r>
      <w:r w:rsidR="004904C1" w:rsidRPr="00E56A66">
        <w:rPr>
          <w:rFonts w:ascii="Calibri" w:hAnsi="Calibri" w:cs="Arial"/>
          <w:bCs/>
        </w:rPr>
        <w:t>s (Part 3)</w:t>
      </w:r>
      <w:r w:rsidRPr="00E56A66">
        <w:rPr>
          <w:rFonts w:ascii="Calibri" w:hAnsi="Calibri" w:cs="Arial"/>
          <w:bCs/>
        </w:rPr>
        <w:t>;</w:t>
      </w:r>
    </w:p>
    <w:p w14:paraId="36484CBA" w14:textId="4ACB29EF" w:rsidR="004904C1" w:rsidRPr="00E56A66" w:rsidRDefault="00B17A8C"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w:t>
      </w:r>
      <w:r w:rsidR="004904C1" w:rsidRPr="00E56A66">
        <w:rPr>
          <w:rFonts w:ascii="Calibri" w:hAnsi="Calibri" w:cs="Arial"/>
          <w:bCs/>
        </w:rPr>
        <w:t>t dictates how the recipient of the disclosure is to deal with it (Parts 4</w:t>
      </w:r>
      <w:r w:rsidR="00F17850">
        <w:rPr>
          <w:rFonts w:ascii="Calibri" w:hAnsi="Calibri" w:cs="Arial"/>
          <w:bCs/>
        </w:rPr>
        <w:t>A</w:t>
      </w:r>
      <w:r w:rsidR="004904C1" w:rsidRPr="00E56A66">
        <w:rPr>
          <w:rFonts w:ascii="Calibri" w:hAnsi="Calibri" w:cs="Arial"/>
          <w:bCs/>
        </w:rPr>
        <w:t xml:space="preserve"> to 8)</w:t>
      </w:r>
      <w:r w:rsidRPr="00E56A66">
        <w:rPr>
          <w:rFonts w:ascii="Calibri" w:hAnsi="Calibri" w:cs="Arial"/>
          <w:bCs/>
        </w:rPr>
        <w:t>;</w:t>
      </w:r>
    </w:p>
    <w:p w14:paraId="0EB4453A" w14:textId="4AD3F71D" w:rsidR="004904C1" w:rsidRPr="00E56A66" w:rsidRDefault="00347979" w:rsidP="003D6163">
      <w:pPr>
        <w:numPr>
          <w:ilvl w:val="0"/>
          <w:numId w:val="1"/>
        </w:numPr>
        <w:tabs>
          <w:tab w:val="clear" w:pos="-1440"/>
        </w:tabs>
        <w:spacing w:after="120"/>
        <w:ind w:left="720" w:hanging="720"/>
        <w:jc w:val="both"/>
        <w:rPr>
          <w:rFonts w:ascii="Calibri" w:hAnsi="Calibri" w:cs="Arial"/>
          <w:bCs/>
        </w:rPr>
      </w:pPr>
      <w:r>
        <w:rPr>
          <w:rFonts w:ascii="Calibri" w:hAnsi="Calibri" w:cs="Arial"/>
          <w:bCs/>
        </w:rPr>
        <w:t xml:space="preserve">as </w:t>
      </w:r>
      <w:r w:rsidRPr="00E56A66">
        <w:rPr>
          <w:rFonts w:ascii="Calibri" w:hAnsi="Calibri" w:cs="Arial"/>
          <w:bCs/>
        </w:rPr>
        <w:t xml:space="preserve">the </w:t>
      </w:r>
      <w:r>
        <w:rPr>
          <w:rFonts w:ascii="Calibri" w:hAnsi="Calibri" w:cs="Arial"/>
          <w:bCs/>
        </w:rPr>
        <w:t>PID Act</w:t>
      </w:r>
      <w:r w:rsidR="003C56EB">
        <w:rPr>
          <w:rFonts w:ascii="Calibri" w:hAnsi="Calibri" w:cs="Arial"/>
          <w:bCs/>
        </w:rPr>
        <w:t>’s</w:t>
      </w:r>
      <w:r>
        <w:rPr>
          <w:rFonts w:ascii="Calibri" w:hAnsi="Calibri" w:cs="Arial"/>
          <w:bCs/>
        </w:rPr>
        <w:t xml:space="preserve"> </w:t>
      </w:r>
      <w:r w:rsidRPr="00E56A66">
        <w:rPr>
          <w:rFonts w:ascii="Calibri" w:hAnsi="Calibri" w:cs="Arial"/>
          <w:bCs/>
        </w:rPr>
        <w:t>oversight agency</w:t>
      </w:r>
      <w:r w:rsidR="003C56EB">
        <w:rPr>
          <w:rFonts w:ascii="Calibri" w:hAnsi="Calibri" w:cs="Arial"/>
          <w:bCs/>
        </w:rPr>
        <w:t xml:space="preserve">, </w:t>
      </w:r>
      <w:r w:rsidRPr="00E56A66">
        <w:rPr>
          <w:rFonts w:ascii="Calibri" w:hAnsi="Calibri" w:cs="Arial"/>
          <w:bCs/>
        </w:rPr>
        <w:t xml:space="preserve"> </w:t>
      </w:r>
      <w:r w:rsidR="00B17A8C" w:rsidRPr="00E56A66">
        <w:rPr>
          <w:rFonts w:ascii="Calibri" w:hAnsi="Calibri" w:cs="Arial"/>
          <w:bCs/>
        </w:rPr>
        <w:t>i</w:t>
      </w:r>
      <w:r w:rsidR="004904C1" w:rsidRPr="00E56A66">
        <w:rPr>
          <w:rFonts w:ascii="Calibri" w:hAnsi="Calibri" w:cs="Arial"/>
          <w:bCs/>
        </w:rPr>
        <w:t xml:space="preserve">t </w:t>
      </w:r>
      <w:r w:rsidR="00984CE3">
        <w:rPr>
          <w:rFonts w:ascii="Calibri" w:hAnsi="Calibri" w:cs="Arial"/>
          <w:bCs/>
        </w:rPr>
        <w:t>lists the functions  of</w:t>
      </w:r>
      <w:r w:rsidR="00F17850">
        <w:rPr>
          <w:rFonts w:ascii="Calibri" w:hAnsi="Calibri" w:cs="Arial"/>
          <w:bCs/>
        </w:rPr>
        <w:t xml:space="preserve"> </w:t>
      </w:r>
      <w:r w:rsidR="004904C1" w:rsidRPr="00E56A66">
        <w:rPr>
          <w:rFonts w:ascii="Calibri" w:hAnsi="Calibri" w:cs="Arial"/>
          <w:bCs/>
        </w:rPr>
        <w:t xml:space="preserve">the Ombudsman </w:t>
      </w:r>
      <w:r w:rsidR="009E24F2">
        <w:rPr>
          <w:rFonts w:ascii="Calibri" w:hAnsi="Calibri" w:cs="Arial"/>
          <w:bCs/>
        </w:rPr>
        <w:t>(s 38 of the Act)</w:t>
      </w:r>
      <w:r w:rsidR="00984CE3">
        <w:rPr>
          <w:rFonts w:ascii="Calibri" w:hAnsi="Calibri" w:cs="Arial"/>
          <w:bCs/>
        </w:rPr>
        <w:t>, which include</w:t>
      </w:r>
      <w:r>
        <w:rPr>
          <w:rFonts w:ascii="Calibri" w:hAnsi="Calibri" w:cs="Arial"/>
          <w:bCs/>
        </w:rPr>
        <w:t xml:space="preserve">s (amongst many other functions) it’s need to assess and investigate matters disclosed to it, to monitor </w:t>
      </w:r>
      <w:r w:rsidRPr="00E56A66">
        <w:rPr>
          <w:rFonts w:ascii="Calibri" w:hAnsi="Calibri" w:cs="Arial"/>
          <w:bCs/>
        </w:rPr>
        <w:t xml:space="preserve">investigations by </w:t>
      </w:r>
      <w:r w:rsidR="00C156AC">
        <w:rPr>
          <w:rFonts w:ascii="Calibri" w:hAnsi="Calibri" w:cs="Arial"/>
          <w:bCs/>
        </w:rPr>
        <w:t xml:space="preserve">other </w:t>
      </w:r>
      <w:r w:rsidRPr="00E56A66">
        <w:rPr>
          <w:rFonts w:ascii="Calibri" w:hAnsi="Calibri" w:cs="Arial"/>
          <w:bCs/>
        </w:rPr>
        <w:t>public bodies</w:t>
      </w:r>
      <w:r>
        <w:rPr>
          <w:rFonts w:ascii="Calibri" w:hAnsi="Calibri" w:cs="Arial"/>
          <w:bCs/>
        </w:rPr>
        <w:t xml:space="preserve">,  to provide advice </w:t>
      </w:r>
      <w:r w:rsidR="00C156AC">
        <w:rPr>
          <w:rFonts w:ascii="Calibri" w:hAnsi="Calibri" w:cs="Arial"/>
          <w:bCs/>
        </w:rPr>
        <w:t>generally a</w:t>
      </w:r>
      <w:r>
        <w:rPr>
          <w:rFonts w:ascii="Calibri" w:hAnsi="Calibri" w:cs="Arial"/>
          <w:bCs/>
        </w:rPr>
        <w:t>nd to prepare and publish</w:t>
      </w:r>
      <w:r w:rsidR="00984CE3">
        <w:rPr>
          <w:rFonts w:ascii="Calibri" w:hAnsi="Calibri" w:cs="Arial"/>
          <w:bCs/>
        </w:rPr>
        <w:t xml:space="preserve"> </w:t>
      </w:r>
      <w:r w:rsidR="002F6A89">
        <w:rPr>
          <w:rFonts w:ascii="Calibri" w:hAnsi="Calibri" w:cs="Arial"/>
          <w:bCs/>
        </w:rPr>
        <w:t xml:space="preserve"> </w:t>
      </w:r>
      <w:r w:rsidR="004904C1" w:rsidRPr="00E56A66">
        <w:rPr>
          <w:rFonts w:ascii="Calibri" w:hAnsi="Calibri" w:cs="Arial"/>
          <w:bCs/>
        </w:rPr>
        <w:t xml:space="preserve"> standards under</w:t>
      </w:r>
      <w:r w:rsidR="008947E1">
        <w:rPr>
          <w:rFonts w:ascii="Calibri" w:hAnsi="Calibri" w:cs="Arial"/>
          <w:bCs/>
        </w:rPr>
        <w:t xml:space="preserve"> </w:t>
      </w:r>
      <w:r w:rsidR="0096007D">
        <w:rPr>
          <w:rFonts w:ascii="Calibri" w:hAnsi="Calibri" w:cs="Arial"/>
          <w:bCs/>
        </w:rPr>
        <w:t>the PID Act</w:t>
      </w:r>
      <w:r w:rsidR="00B17A8C" w:rsidRPr="00E56A66">
        <w:rPr>
          <w:rFonts w:ascii="Calibri" w:hAnsi="Calibri" w:cs="Arial"/>
          <w:bCs/>
        </w:rPr>
        <w:t>;</w:t>
      </w:r>
    </w:p>
    <w:p w14:paraId="34D08AC0" w14:textId="1E9B82AD" w:rsidR="004904C1" w:rsidRPr="00E56A66" w:rsidRDefault="005474D9" w:rsidP="003D6163">
      <w:pPr>
        <w:numPr>
          <w:ilvl w:val="0"/>
          <w:numId w:val="1"/>
        </w:numPr>
        <w:tabs>
          <w:tab w:val="clear" w:pos="-1440"/>
        </w:tabs>
        <w:spacing w:after="120"/>
        <w:ind w:left="720" w:hanging="720"/>
        <w:jc w:val="both"/>
        <w:rPr>
          <w:rFonts w:ascii="Calibri" w:hAnsi="Calibri" w:cs="Arial"/>
          <w:bCs/>
        </w:rPr>
      </w:pPr>
      <w:r>
        <w:rPr>
          <w:rFonts w:ascii="Calibri" w:hAnsi="Calibri" w:cs="Arial"/>
          <w:bCs/>
        </w:rPr>
        <w:t xml:space="preserve">if a </w:t>
      </w:r>
      <w:r w:rsidR="004904C1" w:rsidRPr="00E56A66">
        <w:rPr>
          <w:rFonts w:ascii="Calibri" w:hAnsi="Calibri" w:cs="Arial"/>
          <w:bCs/>
        </w:rPr>
        <w:t xml:space="preserve">disclosure is handled by the Ombudsman or a public body, </w:t>
      </w:r>
      <w:r w:rsidR="003C56EB">
        <w:rPr>
          <w:rFonts w:ascii="Calibri" w:hAnsi="Calibri" w:cs="Arial"/>
          <w:bCs/>
        </w:rPr>
        <w:t xml:space="preserve">they are </w:t>
      </w:r>
      <w:r w:rsidR="004904C1" w:rsidRPr="00E56A66">
        <w:rPr>
          <w:rFonts w:ascii="Calibri" w:hAnsi="Calibri" w:cs="Arial"/>
          <w:bCs/>
        </w:rPr>
        <w:t>require</w:t>
      </w:r>
      <w:r w:rsidR="003C56EB">
        <w:rPr>
          <w:rFonts w:ascii="Calibri" w:hAnsi="Calibri" w:cs="Arial"/>
          <w:bCs/>
        </w:rPr>
        <w:t xml:space="preserve">d to </w:t>
      </w:r>
      <w:r>
        <w:rPr>
          <w:rFonts w:ascii="Calibri" w:hAnsi="Calibri" w:cs="Arial"/>
          <w:bCs/>
        </w:rPr>
        <w:t>make a</w:t>
      </w:r>
      <w:r w:rsidR="004904C1" w:rsidRPr="00E56A66">
        <w:rPr>
          <w:rFonts w:ascii="Calibri" w:hAnsi="Calibri" w:cs="Arial"/>
          <w:bCs/>
        </w:rPr>
        <w:t xml:space="preserve"> preliminary determination as to whether the protected disclosure is a “public interest disclosure”</w:t>
      </w:r>
      <w:r w:rsidR="00F2158F" w:rsidRPr="00E56A66">
        <w:rPr>
          <w:rFonts w:ascii="Calibri" w:hAnsi="Calibri" w:cs="Arial"/>
          <w:bCs/>
        </w:rPr>
        <w:t xml:space="preserve"> (ss 30 and 33)</w:t>
      </w:r>
      <w:r w:rsidR="00CC65D9" w:rsidRPr="00E56A66">
        <w:rPr>
          <w:rFonts w:ascii="Calibri" w:hAnsi="Calibri" w:cs="Arial"/>
          <w:bCs/>
        </w:rPr>
        <w:t>.</w:t>
      </w:r>
      <w:r w:rsidR="000018A9" w:rsidRPr="00E56A66">
        <w:rPr>
          <w:rFonts w:ascii="Calibri" w:hAnsi="Calibri" w:cs="Arial"/>
          <w:bCs/>
        </w:rPr>
        <w:t xml:space="preserve"> </w:t>
      </w:r>
      <w:r w:rsidR="00F2158F" w:rsidRPr="00E56A66">
        <w:rPr>
          <w:rFonts w:ascii="Calibri" w:hAnsi="Calibri" w:cs="Arial"/>
          <w:bCs/>
        </w:rPr>
        <w:t>In other words</w:t>
      </w:r>
      <w:r w:rsidR="004904C1" w:rsidRPr="00E56A66">
        <w:rPr>
          <w:rFonts w:ascii="Calibri" w:hAnsi="Calibri" w:cs="Arial"/>
          <w:bCs/>
        </w:rPr>
        <w:t xml:space="preserve"> a disclosure which, in the case of decision-making by the Ombudsman, meets the requirements of s 30(2), or, in the case of decision-making by the public body, meets the requirements of s 33(2)</w:t>
      </w:r>
      <w:r w:rsidR="00B17A8C" w:rsidRPr="00E56A66">
        <w:rPr>
          <w:rFonts w:ascii="Calibri" w:hAnsi="Calibri" w:cs="Arial"/>
          <w:bCs/>
        </w:rPr>
        <w:t>;</w:t>
      </w:r>
    </w:p>
    <w:p w14:paraId="3F67C8EF" w14:textId="4EF0EA35" w:rsidR="00C84355" w:rsidRPr="00E56A66" w:rsidRDefault="00B17A8C"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s</w:t>
      </w:r>
      <w:r w:rsidR="004904C1" w:rsidRPr="00E56A66">
        <w:rPr>
          <w:rFonts w:ascii="Calibri" w:hAnsi="Calibri" w:cs="Arial"/>
          <w:bCs/>
        </w:rPr>
        <w:t xml:space="preserve">ubject to </w:t>
      </w:r>
      <w:r w:rsidR="00FA10B1">
        <w:rPr>
          <w:rFonts w:ascii="Calibri" w:hAnsi="Calibri" w:cs="Arial"/>
          <w:bCs/>
        </w:rPr>
        <w:t xml:space="preserve">s 64 </w:t>
      </w:r>
      <w:r w:rsidR="004904C1" w:rsidRPr="00E56A66">
        <w:rPr>
          <w:rFonts w:ascii="Calibri" w:hAnsi="Calibri" w:cs="Arial"/>
          <w:bCs/>
        </w:rPr>
        <w:t xml:space="preserve">exceptions, </w:t>
      </w:r>
      <w:r w:rsidR="00FA10B1">
        <w:rPr>
          <w:rFonts w:ascii="Calibri" w:hAnsi="Calibri" w:cs="Arial"/>
          <w:bCs/>
        </w:rPr>
        <w:t xml:space="preserve">the PID Act </w:t>
      </w:r>
      <w:r w:rsidR="004904C1" w:rsidRPr="00E56A66">
        <w:rPr>
          <w:rFonts w:ascii="Calibri" w:hAnsi="Calibri" w:cs="Arial"/>
          <w:bCs/>
        </w:rPr>
        <w:t xml:space="preserve"> requires investigation by the Ombudsman or public body of any protected disclosure which is found to be a public interest disclosure (ss 39 and 63)</w:t>
      </w:r>
      <w:r w:rsidRPr="00E56A66">
        <w:rPr>
          <w:rFonts w:ascii="Calibri" w:hAnsi="Calibri" w:cs="Arial"/>
          <w:bCs/>
        </w:rPr>
        <w:t>;</w:t>
      </w:r>
    </w:p>
    <w:p w14:paraId="0B9442DB" w14:textId="77777777" w:rsidR="004904C1" w:rsidRPr="00E56A66" w:rsidRDefault="00B17A8C"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w:t>
      </w:r>
      <w:r w:rsidR="004904C1" w:rsidRPr="00E56A66">
        <w:rPr>
          <w:rFonts w:ascii="Calibri" w:hAnsi="Calibri" w:cs="Arial"/>
          <w:bCs/>
        </w:rPr>
        <w:t>t requires such investigation to be conducted as soon as practicable (ss 39A and 77A)</w:t>
      </w:r>
      <w:r w:rsidRPr="00E56A66">
        <w:rPr>
          <w:rFonts w:ascii="Calibri" w:hAnsi="Calibri" w:cs="Arial"/>
          <w:bCs/>
        </w:rPr>
        <w:t>;</w:t>
      </w:r>
    </w:p>
    <w:p w14:paraId="091DAF6D" w14:textId="09E44571" w:rsidR="004904C1" w:rsidRPr="00E56A66" w:rsidRDefault="00B17A8C"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w:t>
      </w:r>
      <w:r w:rsidR="004904C1" w:rsidRPr="00E56A66">
        <w:rPr>
          <w:rFonts w:ascii="Calibri" w:hAnsi="Calibri" w:cs="Arial"/>
          <w:bCs/>
        </w:rPr>
        <w:t xml:space="preserve">n the case of </w:t>
      </w:r>
      <w:r w:rsidR="006B7493">
        <w:rPr>
          <w:rFonts w:ascii="Calibri" w:hAnsi="Calibri" w:cs="Arial"/>
          <w:bCs/>
        </w:rPr>
        <w:t xml:space="preserve">any </w:t>
      </w:r>
      <w:r w:rsidR="004904C1" w:rsidRPr="00E56A66">
        <w:rPr>
          <w:rFonts w:ascii="Calibri" w:hAnsi="Calibri" w:cs="Arial"/>
          <w:bCs/>
        </w:rPr>
        <w:t>investigation by the Ombudsman, it gives the Ombudsman the power to recommend that action be taken in light of the investigation (s 56)</w:t>
      </w:r>
      <w:r w:rsidRPr="00E56A66">
        <w:rPr>
          <w:rFonts w:ascii="Calibri" w:hAnsi="Calibri" w:cs="Arial"/>
          <w:bCs/>
        </w:rPr>
        <w:t>; and</w:t>
      </w:r>
    </w:p>
    <w:p w14:paraId="52DF8E23" w14:textId="77777777" w:rsidR="004904C1" w:rsidRPr="00E56A66" w:rsidRDefault="00B17A8C" w:rsidP="003D6163">
      <w:pPr>
        <w:pStyle w:val="StyleJustified"/>
        <w:numPr>
          <w:ilvl w:val="0"/>
          <w:numId w:val="1"/>
        </w:numPr>
        <w:ind w:left="720" w:hanging="720"/>
        <w:rPr>
          <w:rFonts w:ascii="Calibri" w:hAnsi="Calibri" w:cs="Arial"/>
          <w:bCs/>
          <w:szCs w:val="24"/>
        </w:rPr>
      </w:pPr>
      <w:r w:rsidRPr="00E56A66">
        <w:rPr>
          <w:rFonts w:ascii="Calibri" w:hAnsi="Calibri" w:cs="Arial"/>
          <w:bCs/>
          <w:szCs w:val="24"/>
        </w:rPr>
        <w:t>i</w:t>
      </w:r>
      <w:r w:rsidR="004904C1" w:rsidRPr="00E56A66">
        <w:rPr>
          <w:rFonts w:ascii="Calibri" w:hAnsi="Calibri" w:cs="Arial"/>
          <w:bCs/>
          <w:szCs w:val="24"/>
        </w:rPr>
        <w:t>n the case of an investigation by a public body which results in a finding that the alleged conduct occurred, it obliges the public body to take action to prevent that conduct from continuing or recurring, and to take action to remedy any harm or loss which may have arisen (s 75).</w:t>
      </w:r>
    </w:p>
    <w:p w14:paraId="655CAEA0" w14:textId="6BFBC726" w:rsidR="00B666E2" w:rsidRPr="00E56A66" w:rsidRDefault="00B17A8C" w:rsidP="00B666E2">
      <w:pPr>
        <w:jc w:val="both"/>
        <w:rPr>
          <w:rFonts w:ascii="Calibri" w:hAnsi="Calibri"/>
        </w:rPr>
      </w:pPr>
      <w:r w:rsidRPr="00E56A66">
        <w:rPr>
          <w:rFonts w:ascii="Calibri" w:hAnsi="Calibri"/>
        </w:rPr>
        <w:t>A</w:t>
      </w:r>
      <w:r w:rsidR="00B666E2" w:rsidRPr="00E56A66">
        <w:rPr>
          <w:rFonts w:ascii="Calibri" w:hAnsi="Calibri"/>
        </w:rPr>
        <w:t xml:space="preserve"> flow chart</w:t>
      </w:r>
      <w:r w:rsidR="007F2E5E" w:rsidRPr="00E56A66">
        <w:rPr>
          <w:rFonts w:ascii="Calibri" w:hAnsi="Calibri"/>
        </w:rPr>
        <w:t>,</w:t>
      </w:r>
      <w:r w:rsidR="00B666E2" w:rsidRPr="00E56A66">
        <w:rPr>
          <w:rFonts w:ascii="Calibri" w:hAnsi="Calibri"/>
        </w:rPr>
        <w:t xml:space="preserve"> which depict</w:t>
      </w:r>
      <w:r w:rsidRPr="00E56A66">
        <w:rPr>
          <w:rFonts w:ascii="Calibri" w:hAnsi="Calibri"/>
        </w:rPr>
        <w:t>s</w:t>
      </w:r>
      <w:r w:rsidR="00B666E2" w:rsidRPr="00E56A66">
        <w:rPr>
          <w:rFonts w:ascii="Calibri" w:hAnsi="Calibri"/>
        </w:rPr>
        <w:t xml:space="preserve"> the way in which</w:t>
      </w:r>
      <w:r w:rsidR="007F2E5E" w:rsidRPr="00E56A66">
        <w:rPr>
          <w:rFonts w:ascii="Calibri" w:hAnsi="Calibri"/>
        </w:rPr>
        <w:t xml:space="preserve"> a public body should deal with a disclosure made </w:t>
      </w:r>
      <w:r w:rsidR="00B77AD5">
        <w:rPr>
          <w:rFonts w:ascii="Calibri" w:hAnsi="Calibri"/>
        </w:rPr>
        <w:t>pursuant to</w:t>
      </w:r>
      <w:r w:rsidR="006B7493">
        <w:rPr>
          <w:rFonts w:ascii="Calibri" w:hAnsi="Calibri"/>
        </w:rPr>
        <w:t xml:space="preserve"> </w:t>
      </w:r>
      <w:r w:rsidR="0096007D">
        <w:rPr>
          <w:rFonts w:ascii="Calibri" w:hAnsi="Calibri"/>
        </w:rPr>
        <w:t>the PID Act</w:t>
      </w:r>
      <w:r w:rsidR="007F2E5E" w:rsidRPr="00E56A66">
        <w:rPr>
          <w:rFonts w:ascii="Calibri" w:hAnsi="Calibri"/>
        </w:rPr>
        <w:t>,</w:t>
      </w:r>
      <w:r w:rsidR="00B666E2" w:rsidRPr="00E56A66">
        <w:rPr>
          <w:rFonts w:ascii="Calibri" w:hAnsi="Calibri"/>
        </w:rPr>
        <w:t xml:space="preserve"> </w:t>
      </w:r>
      <w:r w:rsidRPr="00E56A66">
        <w:rPr>
          <w:rFonts w:ascii="Calibri" w:hAnsi="Calibri"/>
        </w:rPr>
        <w:t>is</w:t>
      </w:r>
      <w:r w:rsidR="007F2E5E" w:rsidRPr="00E56A66">
        <w:rPr>
          <w:rFonts w:ascii="Calibri" w:hAnsi="Calibri"/>
        </w:rPr>
        <w:t xml:space="preserve"> at</w:t>
      </w:r>
      <w:r w:rsidR="00B666E2" w:rsidRPr="00E56A66">
        <w:rPr>
          <w:rFonts w:ascii="Calibri" w:hAnsi="Calibri"/>
        </w:rPr>
        <w:t xml:space="preserve"> A</w:t>
      </w:r>
      <w:r w:rsidR="007336BB" w:rsidRPr="00E56A66">
        <w:rPr>
          <w:rFonts w:ascii="Calibri" w:hAnsi="Calibri"/>
        </w:rPr>
        <w:t>ttachment 1</w:t>
      </w:r>
      <w:r w:rsidR="007F2E5E" w:rsidRPr="00E56A66">
        <w:rPr>
          <w:rFonts w:ascii="Calibri" w:hAnsi="Calibri"/>
        </w:rPr>
        <w:t xml:space="preserve"> to this document</w:t>
      </w:r>
      <w:r w:rsidR="00CC65D9" w:rsidRPr="00E56A66">
        <w:rPr>
          <w:rFonts w:ascii="Calibri" w:hAnsi="Calibri"/>
        </w:rPr>
        <w:t>.</w:t>
      </w:r>
      <w:r w:rsidR="00581439" w:rsidRPr="00E56A66">
        <w:rPr>
          <w:rFonts w:ascii="Calibri" w:hAnsi="Calibri"/>
        </w:rPr>
        <w:t xml:space="preserve"> </w:t>
      </w:r>
      <w:r w:rsidR="007F2E5E" w:rsidRPr="00E56A66">
        <w:rPr>
          <w:rFonts w:ascii="Calibri" w:hAnsi="Calibri"/>
        </w:rPr>
        <w:t xml:space="preserve">It is </w:t>
      </w:r>
      <w:r w:rsidR="007F2E5E" w:rsidRPr="00E56A66">
        <w:rPr>
          <w:rFonts w:ascii="Calibri" w:hAnsi="Calibri"/>
        </w:rPr>
        <w:lastRenderedPageBreak/>
        <w:t>important to note that a person does not have to expressly reference</w:t>
      </w:r>
      <w:r w:rsidR="008947E1">
        <w:rPr>
          <w:rFonts w:ascii="Calibri" w:hAnsi="Calibri"/>
        </w:rPr>
        <w:t xml:space="preserve"> </w:t>
      </w:r>
      <w:r w:rsidR="0096007D">
        <w:rPr>
          <w:rFonts w:ascii="Calibri" w:hAnsi="Calibri"/>
        </w:rPr>
        <w:t>the PID Act</w:t>
      </w:r>
      <w:r w:rsidR="007F2E5E" w:rsidRPr="00E56A66">
        <w:rPr>
          <w:rFonts w:ascii="Calibri" w:hAnsi="Calibri"/>
        </w:rPr>
        <w:t xml:space="preserve"> when making a disclosure in order to be eligible for protection</w:t>
      </w:r>
      <w:r w:rsidR="00B77AD5">
        <w:rPr>
          <w:rFonts w:ascii="Calibri" w:hAnsi="Calibri"/>
        </w:rPr>
        <w:t xml:space="preserve"> (</w:t>
      </w:r>
      <w:r w:rsidR="00D2756D">
        <w:rPr>
          <w:rFonts w:ascii="Calibri" w:hAnsi="Calibri"/>
        </w:rPr>
        <w:t xml:space="preserve">and </w:t>
      </w:r>
      <w:r w:rsidR="007F2E5E" w:rsidRPr="00E56A66">
        <w:rPr>
          <w:rFonts w:ascii="Calibri" w:hAnsi="Calibri"/>
        </w:rPr>
        <w:t xml:space="preserve">if all the requirements in </w:t>
      </w:r>
      <w:r w:rsidR="0096007D">
        <w:rPr>
          <w:rFonts w:ascii="Calibri" w:hAnsi="Calibri"/>
        </w:rPr>
        <w:t>the PID Act</w:t>
      </w:r>
      <w:r w:rsidR="007F2E5E" w:rsidRPr="00E56A66">
        <w:rPr>
          <w:rFonts w:ascii="Calibri" w:hAnsi="Calibri"/>
        </w:rPr>
        <w:t xml:space="preserve"> are otherwise met</w:t>
      </w:r>
      <w:r w:rsidR="00B77AD5">
        <w:rPr>
          <w:rFonts w:ascii="Calibri" w:hAnsi="Calibri"/>
        </w:rPr>
        <w:t>)</w:t>
      </w:r>
      <w:r w:rsidR="007F2E5E" w:rsidRPr="00E56A66">
        <w:rPr>
          <w:rFonts w:ascii="Calibri" w:hAnsi="Calibri"/>
        </w:rPr>
        <w:t>.</w:t>
      </w:r>
    </w:p>
    <w:p w14:paraId="2FA42F21" w14:textId="77777777" w:rsidR="000414C7" w:rsidRPr="00E56A66" w:rsidRDefault="004904C1" w:rsidP="00AA242B">
      <w:pPr>
        <w:pStyle w:val="Heading1"/>
        <w:rPr>
          <w:rFonts w:ascii="Calibri" w:hAnsi="Calibri"/>
        </w:rPr>
      </w:pPr>
      <w:bookmarkStart w:id="28" w:name="_Toc27992492"/>
      <w:bookmarkStart w:id="29" w:name="_Toc285810035"/>
      <w:bookmarkStart w:id="30" w:name="_Toc285814510"/>
      <w:bookmarkStart w:id="31" w:name="_Toc285814769"/>
      <w:r w:rsidRPr="00E56A66">
        <w:rPr>
          <w:rFonts w:ascii="Calibri" w:hAnsi="Calibri"/>
        </w:rPr>
        <w:t>C</w:t>
      </w:r>
      <w:r w:rsidR="00C771FF" w:rsidRPr="00E56A66">
        <w:rPr>
          <w:rFonts w:ascii="Calibri" w:hAnsi="Calibri"/>
        </w:rPr>
        <w:t>omparison with the Integrity Commission Act</w:t>
      </w:r>
      <w:bookmarkEnd w:id="28"/>
      <w:r w:rsidR="00C771FF" w:rsidRPr="00E56A66">
        <w:rPr>
          <w:rFonts w:ascii="Calibri" w:hAnsi="Calibri"/>
        </w:rPr>
        <w:t xml:space="preserve"> </w:t>
      </w:r>
      <w:bookmarkEnd w:id="29"/>
      <w:bookmarkEnd w:id="30"/>
      <w:bookmarkEnd w:id="31"/>
    </w:p>
    <w:p w14:paraId="48B0DA42" w14:textId="77777777" w:rsidR="004904C1" w:rsidRPr="00E56A66" w:rsidRDefault="004904C1" w:rsidP="004904C1">
      <w:pPr>
        <w:jc w:val="both"/>
        <w:rPr>
          <w:rFonts w:ascii="Calibri" w:hAnsi="Calibri"/>
        </w:rPr>
      </w:pPr>
      <w:r w:rsidRPr="00E56A66">
        <w:rPr>
          <w:rFonts w:ascii="Calibri" w:hAnsi="Calibri"/>
        </w:rPr>
        <w:t xml:space="preserve">The Act and the </w:t>
      </w:r>
      <w:r w:rsidRPr="00E56A66">
        <w:rPr>
          <w:rFonts w:ascii="Calibri" w:hAnsi="Calibri"/>
          <w:i/>
        </w:rPr>
        <w:t xml:space="preserve">Integrity Commission Act 2009 </w:t>
      </w:r>
      <w:r w:rsidRPr="00E56A66">
        <w:rPr>
          <w:rFonts w:ascii="Calibri" w:hAnsi="Calibri"/>
        </w:rPr>
        <w:t>(IC Act)</w:t>
      </w:r>
      <w:r w:rsidRPr="00E56A66">
        <w:rPr>
          <w:rFonts w:ascii="Calibri" w:hAnsi="Calibri"/>
          <w:i/>
        </w:rPr>
        <w:t xml:space="preserve"> </w:t>
      </w:r>
      <w:r w:rsidRPr="00E56A66">
        <w:rPr>
          <w:rFonts w:ascii="Calibri" w:hAnsi="Calibri"/>
        </w:rPr>
        <w:t>work very differently.</w:t>
      </w:r>
    </w:p>
    <w:p w14:paraId="43B1E494" w14:textId="27AE7A20" w:rsidR="004904C1" w:rsidRPr="00E56A66" w:rsidRDefault="004904C1" w:rsidP="004904C1">
      <w:pPr>
        <w:jc w:val="both"/>
        <w:rPr>
          <w:rFonts w:ascii="Calibri" w:hAnsi="Calibri"/>
        </w:rPr>
      </w:pPr>
      <w:r w:rsidRPr="00E56A66">
        <w:rPr>
          <w:rFonts w:ascii="Calibri" w:hAnsi="Calibri"/>
        </w:rPr>
        <w:t xml:space="preserve">Perhaps the most important difference is that the IC Act does not contain any </w:t>
      </w:r>
      <w:r w:rsidR="00B77AD5">
        <w:rPr>
          <w:rFonts w:ascii="Calibri" w:hAnsi="Calibri"/>
        </w:rPr>
        <w:t xml:space="preserve">protective </w:t>
      </w:r>
      <w:r w:rsidRPr="00E56A66">
        <w:rPr>
          <w:rFonts w:ascii="Calibri" w:hAnsi="Calibri"/>
        </w:rPr>
        <w:t xml:space="preserve">provisions </w:t>
      </w:r>
      <w:r w:rsidR="00B77AD5">
        <w:rPr>
          <w:rFonts w:ascii="Calibri" w:hAnsi="Calibri"/>
        </w:rPr>
        <w:t xml:space="preserve">to </w:t>
      </w:r>
      <w:r w:rsidR="009E17B2">
        <w:rPr>
          <w:rFonts w:ascii="Calibri" w:hAnsi="Calibri"/>
        </w:rPr>
        <w:t xml:space="preserve">guard </w:t>
      </w:r>
      <w:r w:rsidRPr="00E56A66">
        <w:rPr>
          <w:rFonts w:ascii="Calibri" w:hAnsi="Calibri"/>
        </w:rPr>
        <w:t xml:space="preserve">a person </w:t>
      </w:r>
      <w:r w:rsidR="007B4CCA">
        <w:rPr>
          <w:rFonts w:ascii="Calibri" w:hAnsi="Calibri"/>
        </w:rPr>
        <w:t xml:space="preserve">making </w:t>
      </w:r>
      <w:r w:rsidRPr="00E56A66">
        <w:rPr>
          <w:rFonts w:ascii="Calibri" w:hAnsi="Calibri"/>
        </w:rPr>
        <w:t>a complaint under that Act</w:t>
      </w:r>
      <w:r w:rsidR="00B77AD5">
        <w:rPr>
          <w:rFonts w:ascii="Calibri" w:hAnsi="Calibri"/>
        </w:rPr>
        <w:t xml:space="preserve">, and specifically </w:t>
      </w:r>
      <w:r w:rsidRPr="00E56A66">
        <w:rPr>
          <w:rFonts w:ascii="Calibri" w:hAnsi="Calibri"/>
        </w:rPr>
        <w:t>from detrimental action by way of reprisal</w:t>
      </w:r>
      <w:r w:rsidR="00CC65D9" w:rsidRPr="00E56A66">
        <w:rPr>
          <w:rFonts w:ascii="Calibri" w:hAnsi="Calibri"/>
        </w:rPr>
        <w:t>.</w:t>
      </w:r>
      <w:r w:rsidR="000018A9" w:rsidRPr="00E56A66">
        <w:rPr>
          <w:rFonts w:ascii="Calibri" w:hAnsi="Calibri"/>
        </w:rPr>
        <w:t xml:space="preserve"> </w:t>
      </w:r>
      <w:r w:rsidRPr="00E56A66">
        <w:rPr>
          <w:rFonts w:ascii="Calibri" w:hAnsi="Calibri"/>
        </w:rPr>
        <w:t>The provision of such protection is a key feature of</w:t>
      </w:r>
      <w:r w:rsidR="008947E1">
        <w:rPr>
          <w:rFonts w:ascii="Calibri" w:hAnsi="Calibri"/>
        </w:rPr>
        <w:t xml:space="preserve"> </w:t>
      </w:r>
      <w:r w:rsidR="0096007D">
        <w:rPr>
          <w:rFonts w:ascii="Calibri" w:hAnsi="Calibri"/>
        </w:rPr>
        <w:t>the PID Act</w:t>
      </w:r>
      <w:r w:rsidRPr="00E56A66">
        <w:rPr>
          <w:rFonts w:ascii="Calibri" w:hAnsi="Calibri"/>
        </w:rPr>
        <w:t>.</w:t>
      </w:r>
    </w:p>
    <w:p w14:paraId="1A9ACA00" w14:textId="77777777" w:rsidR="004904C1" w:rsidRPr="00E56A66" w:rsidRDefault="004904C1" w:rsidP="004904C1">
      <w:pPr>
        <w:rPr>
          <w:rFonts w:ascii="Calibri" w:hAnsi="Calibri"/>
        </w:rPr>
      </w:pPr>
      <w:r w:rsidRPr="00E56A66">
        <w:rPr>
          <w:rFonts w:ascii="Calibri" w:hAnsi="Calibri"/>
        </w:rPr>
        <w:t>Other important differences are</w:t>
      </w:r>
      <w:r w:rsidR="00D027A6" w:rsidRPr="00E56A66">
        <w:rPr>
          <w:rFonts w:ascii="Calibri" w:hAnsi="Calibri"/>
        </w:rPr>
        <w:t>:</w:t>
      </w:r>
    </w:p>
    <w:p w14:paraId="3F44195F" w14:textId="7F5882C9"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fact that anyone can make a complaint under the IC Act, whereas the right to make a disclosure under</w:t>
      </w:r>
      <w:r w:rsidR="008947E1">
        <w:rPr>
          <w:rFonts w:ascii="Calibri" w:hAnsi="Calibri" w:cs="Arial"/>
          <w:bCs/>
        </w:rPr>
        <w:t xml:space="preserve"> </w:t>
      </w:r>
      <w:r w:rsidR="0096007D">
        <w:rPr>
          <w:rFonts w:ascii="Calibri" w:hAnsi="Calibri" w:cs="Arial"/>
          <w:bCs/>
        </w:rPr>
        <w:t>the PID Act</w:t>
      </w:r>
      <w:r w:rsidRPr="00E56A66">
        <w:rPr>
          <w:rFonts w:ascii="Calibri" w:hAnsi="Calibri" w:cs="Arial"/>
          <w:bCs/>
        </w:rPr>
        <w:t xml:space="preserve"> is given only to a </w:t>
      </w:r>
      <w:r w:rsidRPr="00E42D84">
        <w:rPr>
          <w:rFonts w:ascii="Calibri" w:hAnsi="Calibri" w:cs="Arial"/>
          <w:bCs/>
          <w:i/>
        </w:rPr>
        <w:t>current</w:t>
      </w:r>
      <w:r w:rsidRPr="00E56A66">
        <w:rPr>
          <w:rFonts w:ascii="Calibri" w:hAnsi="Calibri" w:cs="Arial"/>
          <w:bCs/>
        </w:rPr>
        <w:t xml:space="preserve"> public officer and  contractor</w:t>
      </w:r>
      <w:r w:rsidR="00C85E51" w:rsidRPr="00E56A66">
        <w:rPr>
          <w:rFonts w:ascii="Calibri" w:hAnsi="Calibri" w:cs="Arial"/>
          <w:bCs/>
        </w:rPr>
        <w:t>;</w:t>
      </w:r>
    </w:p>
    <w:p w14:paraId="328E3445" w14:textId="11C3D52E"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the types of conduct to </w:t>
      </w:r>
      <w:r w:rsidR="003E24F3" w:rsidRPr="00E56A66">
        <w:rPr>
          <w:rFonts w:ascii="Calibri" w:hAnsi="Calibri" w:cs="Arial"/>
          <w:bCs/>
        </w:rPr>
        <w:t xml:space="preserve">which </w:t>
      </w:r>
      <w:r w:rsidR="003E24F3">
        <w:rPr>
          <w:rFonts w:ascii="Calibri" w:hAnsi="Calibri" w:cs="Arial"/>
          <w:bCs/>
        </w:rPr>
        <w:t>the</w:t>
      </w:r>
      <w:r w:rsidR="0096007D">
        <w:rPr>
          <w:rFonts w:ascii="Calibri" w:hAnsi="Calibri" w:cs="Arial"/>
          <w:bCs/>
        </w:rPr>
        <w:t xml:space="preserve"> PID Act</w:t>
      </w:r>
      <w:r w:rsidRPr="00E56A66">
        <w:rPr>
          <w:rFonts w:ascii="Calibri" w:hAnsi="Calibri" w:cs="Arial"/>
          <w:bCs/>
        </w:rPr>
        <w:t xml:space="preserve"> applies</w:t>
      </w:r>
      <w:r w:rsidR="00E42D84">
        <w:rPr>
          <w:rFonts w:ascii="Calibri" w:hAnsi="Calibri" w:cs="Arial"/>
          <w:bCs/>
        </w:rPr>
        <w:t>.</w:t>
      </w:r>
      <w:r w:rsidR="00C85E51" w:rsidRPr="00E56A66">
        <w:rPr>
          <w:rStyle w:val="FootnoteReference"/>
          <w:rFonts w:ascii="Calibri" w:hAnsi="Calibri"/>
          <w:bCs/>
        </w:rPr>
        <w:footnoteReference w:id="4"/>
      </w:r>
      <w:r w:rsidRPr="00E56A66">
        <w:rPr>
          <w:rFonts w:ascii="Calibri" w:hAnsi="Calibri" w:cs="Arial"/>
          <w:bCs/>
        </w:rPr>
        <w:t xml:space="preserve"> </w:t>
      </w:r>
      <w:r w:rsidR="00E42D84">
        <w:rPr>
          <w:rFonts w:ascii="Calibri" w:hAnsi="Calibri" w:cs="Arial"/>
          <w:bCs/>
        </w:rPr>
        <w:t xml:space="preserve">Under </w:t>
      </w:r>
      <w:r w:rsidRPr="00E56A66">
        <w:rPr>
          <w:rFonts w:ascii="Calibri" w:hAnsi="Calibri" w:cs="Arial"/>
          <w:bCs/>
        </w:rPr>
        <w:t xml:space="preserve">the </w:t>
      </w:r>
      <w:r w:rsidR="00E42D84">
        <w:rPr>
          <w:rFonts w:ascii="Calibri" w:hAnsi="Calibri" w:cs="Arial"/>
          <w:bCs/>
        </w:rPr>
        <w:t xml:space="preserve"> PID Act, </w:t>
      </w:r>
      <w:r w:rsidRPr="00E56A66">
        <w:rPr>
          <w:rFonts w:ascii="Calibri" w:hAnsi="Calibri" w:cs="Arial"/>
          <w:bCs/>
        </w:rPr>
        <w:t xml:space="preserve"> a disclosure may be made about proposed conduct, whereas the IC Act only concerns past conduct</w:t>
      </w:r>
      <w:r w:rsidR="00C85E51" w:rsidRPr="00E56A66">
        <w:rPr>
          <w:rFonts w:ascii="Calibri" w:hAnsi="Calibri" w:cs="Arial"/>
          <w:bCs/>
        </w:rPr>
        <w:t>;</w:t>
      </w:r>
    </w:p>
    <w:p w14:paraId="1477FDFB" w14:textId="193EE68A"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that disclosure</w:t>
      </w:r>
      <w:r w:rsidR="007B4CCA">
        <w:rPr>
          <w:rFonts w:ascii="Calibri" w:hAnsi="Calibri" w:cs="Arial"/>
          <w:bCs/>
        </w:rPr>
        <w:t>s</w:t>
      </w:r>
      <w:r w:rsidRPr="00E56A66">
        <w:rPr>
          <w:rFonts w:ascii="Calibri" w:hAnsi="Calibri" w:cs="Arial"/>
          <w:bCs/>
        </w:rPr>
        <w:t xml:space="preserve"> under </w:t>
      </w:r>
      <w:r w:rsidR="00FA10B1">
        <w:rPr>
          <w:rFonts w:ascii="Calibri" w:hAnsi="Calibri" w:cs="Arial"/>
          <w:bCs/>
        </w:rPr>
        <w:t xml:space="preserve"> </w:t>
      </w:r>
      <w:r w:rsidR="0096007D">
        <w:rPr>
          <w:rFonts w:ascii="Calibri" w:hAnsi="Calibri" w:cs="Arial"/>
          <w:bCs/>
        </w:rPr>
        <w:t>the PID Act</w:t>
      </w:r>
      <w:r w:rsidRPr="00E56A66">
        <w:rPr>
          <w:rFonts w:ascii="Calibri" w:hAnsi="Calibri" w:cs="Arial"/>
          <w:bCs/>
        </w:rPr>
        <w:t xml:space="preserve"> may be oral, whereas a complaint under the IC Act must be in writing</w:t>
      </w:r>
      <w:r w:rsidR="00C85E51" w:rsidRPr="00E56A66">
        <w:rPr>
          <w:rFonts w:ascii="Calibri" w:hAnsi="Calibri" w:cs="Arial"/>
          <w:bCs/>
        </w:rPr>
        <w:t>; and</w:t>
      </w:r>
    </w:p>
    <w:p w14:paraId="5A574187" w14:textId="27AFFE05"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the different </w:t>
      </w:r>
      <w:r w:rsidR="00FA10B1">
        <w:rPr>
          <w:rFonts w:ascii="Calibri" w:hAnsi="Calibri" w:cs="Arial"/>
          <w:bCs/>
        </w:rPr>
        <w:t xml:space="preserve">way in </w:t>
      </w:r>
      <w:r w:rsidRPr="00E56A66">
        <w:rPr>
          <w:rFonts w:ascii="Calibri" w:hAnsi="Calibri" w:cs="Arial"/>
          <w:bCs/>
        </w:rPr>
        <w:t xml:space="preserve">which each Act </w:t>
      </w:r>
      <w:r w:rsidR="00FA10B1" w:rsidRPr="00E56A66">
        <w:rPr>
          <w:rFonts w:ascii="Calibri" w:hAnsi="Calibri" w:cs="Arial"/>
          <w:bCs/>
        </w:rPr>
        <w:t>processes</w:t>
      </w:r>
      <w:r w:rsidR="00FA10B1">
        <w:rPr>
          <w:rFonts w:ascii="Calibri" w:hAnsi="Calibri" w:cs="Arial"/>
          <w:bCs/>
        </w:rPr>
        <w:t xml:space="preserve"> </w:t>
      </w:r>
      <w:r w:rsidRPr="00E56A66">
        <w:rPr>
          <w:rFonts w:ascii="Calibri" w:hAnsi="Calibri" w:cs="Arial"/>
          <w:bCs/>
        </w:rPr>
        <w:t xml:space="preserve">a matter brought </w:t>
      </w:r>
      <w:r w:rsidR="00FA10B1">
        <w:rPr>
          <w:rFonts w:ascii="Calibri" w:hAnsi="Calibri" w:cs="Arial"/>
          <w:bCs/>
        </w:rPr>
        <w:t xml:space="preserve">pursuant </w:t>
      </w:r>
      <w:r w:rsidR="003E24F3">
        <w:rPr>
          <w:rFonts w:ascii="Calibri" w:hAnsi="Calibri" w:cs="Arial"/>
          <w:bCs/>
        </w:rPr>
        <w:t xml:space="preserve">to </w:t>
      </w:r>
      <w:r w:rsidR="003E24F3" w:rsidRPr="00E56A66">
        <w:rPr>
          <w:rFonts w:ascii="Calibri" w:hAnsi="Calibri" w:cs="Arial"/>
          <w:bCs/>
        </w:rPr>
        <w:t>it</w:t>
      </w:r>
      <w:r w:rsidRPr="00E56A66">
        <w:rPr>
          <w:rFonts w:ascii="Calibri" w:hAnsi="Calibri" w:cs="Arial"/>
          <w:bCs/>
        </w:rPr>
        <w:t>.</w:t>
      </w:r>
    </w:p>
    <w:p w14:paraId="6079AC7C" w14:textId="7743B7FA" w:rsidR="004904C1" w:rsidRPr="00E56A66" w:rsidRDefault="004904C1" w:rsidP="004904C1">
      <w:pPr>
        <w:jc w:val="both"/>
        <w:rPr>
          <w:rFonts w:ascii="Calibri" w:hAnsi="Calibri" w:cs="Arial"/>
          <w:bCs/>
        </w:rPr>
      </w:pPr>
      <w:r w:rsidRPr="00E56A66">
        <w:rPr>
          <w:rFonts w:ascii="Calibri" w:hAnsi="Calibri" w:cs="Arial"/>
          <w:bCs/>
        </w:rPr>
        <w:t>A person who is trying to decide which Act to proceed under should consider seeking legal advice on what is the best course for them to take.</w:t>
      </w:r>
      <w:r w:rsidR="007B4CCA">
        <w:rPr>
          <w:rFonts w:ascii="Calibri" w:hAnsi="Calibri" w:cs="Arial"/>
          <w:bCs/>
        </w:rPr>
        <w:t xml:space="preserve"> </w:t>
      </w:r>
    </w:p>
    <w:p w14:paraId="36DB0616" w14:textId="02C6DA5B" w:rsidR="00E40363" w:rsidRDefault="004904C1" w:rsidP="00930591">
      <w:pPr>
        <w:jc w:val="both"/>
        <w:rPr>
          <w:rFonts w:ascii="Calibri" w:hAnsi="Calibri"/>
        </w:rPr>
      </w:pPr>
      <w:r w:rsidRPr="00E56A66">
        <w:rPr>
          <w:rFonts w:ascii="Calibri" w:hAnsi="Calibri"/>
        </w:rPr>
        <w:t>It is possible for a disclosure which is made under</w:t>
      </w:r>
      <w:r w:rsidR="008947E1">
        <w:rPr>
          <w:rFonts w:ascii="Calibri" w:hAnsi="Calibri"/>
        </w:rPr>
        <w:t xml:space="preserve"> </w:t>
      </w:r>
      <w:r w:rsidR="0096007D">
        <w:rPr>
          <w:rFonts w:ascii="Calibri" w:hAnsi="Calibri"/>
        </w:rPr>
        <w:t>the PID Act</w:t>
      </w:r>
      <w:r w:rsidRPr="00E56A66">
        <w:rPr>
          <w:rFonts w:ascii="Calibri" w:hAnsi="Calibri"/>
        </w:rPr>
        <w:t xml:space="preserve"> to be dealt with under the IC Act – see Part 4A of</w:t>
      </w:r>
      <w:r w:rsidR="008947E1">
        <w:rPr>
          <w:rFonts w:ascii="Calibri" w:hAnsi="Calibri"/>
        </w:rPr>
        <w:t xml:space="preserve"> </w:t>
      </w:r>
      <w:r w:rsidR="0096007D">
        <w:rPr>
          <w:rFonts w:ascii="Calibri" w:hAnsi="Calibri"/>
        </w:rPr>
        <w:t>the PID Act</w:t>
      </w:r>
      <w:r w:rsidRPr="00E56A66">
        <w:rPr>
          <w:rFonts w:ascii="Calibri" w:hAnsi="Calibri"/>
        </w:rPr>
        <w:t>.</w:t>
      </w:r>
      <w:bookmarkStart w:id="32" w:name="_Toc279660437"/>
      <w:bookmarkStart w:id="33" w:name="_Toc285810036"/>
      <w:bookmarkStart w:id="34" w:name="_Toc285814511"/>
      <w:bookmarkStart w:id="35" w:name="_Toc285814770"/>
    </w:p>
    <w:p w14:paraId="398FB8E1" w14:textId="03B2B7F0" w:rsidR="00E94B06" w:rsidRDefault="00E94B06" w:rsidP="008947E1">
      <w:pPr>
        <w:pStyle w:val="Heading1"/>
      </w:pPr>
      <w:bookmarkStart w:id="36" w:name="_Ref23833975"/>
      <w:bookmarkStart w:id="37" w:name="_Toc27992493"/>
      <w:r>
        <w:t>Comparison with the Corporations Act</w:t>
      </w:r>
      <w:bookmarkEnd w:id="36"/>
      <w:bookmarkEnd w:id="37"/>
    </w:p>
    <w:p w14:paraId="7A471E2B" w14:textId="3A32A24F" w:rsidR="00E94B06" w:rsidRDefault="00CB5393" w:rsidP="00930591">
      <w:pPr>
        <w:jc w:val="both"/>
        <w:rPr>
          <w:rFonts w:ascii="Calibri" w:hAnsi="Calibri"/>
        </w:rPr>
      </w:pPr>
      <w:r>
        <w:rPr>
          <w:rFonts w:ascii="Calibri" w:hAnsi="Calibri"/>
        </w:rPr>
        <w:t>Hydro Group</w:t>
      </w:r>
      <w:r w:rsidR="00E94B06">
        <w:rPr>
          <w:rFonts w:ascii="Calibri" w:hAnsi="Calibri"/>
        </w:rPr>
        <w:t xml:space="preserve"> and its subsidiaries are regulated by the PID Act</w:t>
      </w:r>
      <w:r w:rsidR="00654DF1">
        <w:rPr>
          <w:rFonts w:ascii="Calibri" w:hAnsi="Calibri"/>
        </w:rPr>
        <w:t xml:space="preserve">. The </w:t>
      </w:r>
      <w:r w:rsidR="00654DF1" w:rsidRPr="00240572">
        <w:rPr>
          <w:rFonts w:ascii="Calibri" w:hAnsi="Calibri"/>
          <w:szCs w:val="20"/>
        </w:rPr>
        <w:t>Treasury Laws Amendment (Enhancing Whistleblower Protections) Act 2019</w:t>
      </w:r>
      <w:r w:rsidR="00654DF1">
        <w:rPr>
          <w:rFonts w:ascii="Calibri" w:hAnsi="Calibri"/>
          <w:szCs w:val="20"/>
        </w:rPr>
        <w:t xml:space="preserve"> strengthened whistleblower protections under</w:t>
      </w:r>
      <w:r w:rsidR="00E94B06">
        <w:rPr>
          <w:rFonts w:ascii="Calibri" w:hAnsi="Calibri"/>
        </w:rPr>
        <w:t xml:space="preserve"> the Corporations Act</w:t>
      </w:r>
      <w:r w:rsidR="00655F91">
        <w:rPr>
          <w:rFonts w:ascii="Calibri" w:hAnsi="Calibri"/>
        </w:rPr>
        <w:t>, and these also</w:t>
      </w:r>
      <w:r w:rsidR="00E94B06">
        <w:rPr>
          <w:rFonts w:ascii="Calibri" w:hAnsi="Calibri"/>
        </w:rPr>
        <w:t xml:space="preserve"> </w:t>
      </w:r>
      <w:r w:rsidR="00E94B06">
        <w:rPr>
          <w:rFonts w:ascii="Calibri" w:hAnsi="Calibri"/>
          <w:szCs w:val="20"/>
        </w:rPr>
        <w:t xml:space="preserve">apply to </w:t>
      </w:r>
      <w:r>
        <w:rPr>
          <w:rFonts w:ascii="Calibri" w:hAnsi="Calibri"/>
          <w:szCs w:val="20"/>
        </w:rPr>
        <w:t xml:space="preserve">Hydro </w:t>
      </w:r>
      <w:r>
        <w:rPr>
          <w:rFonts w:ascii="Calibri" w:hAnsi="Calibri"/>
          <w:szCs w:val="20"/>
        </w:rPr>
        <w:lastRenderedPageBreak/>
        <w:t>Group</w:t>
      </w:r>
      <w:r w:rsidR="00470B8F">
        <w:rPr>
          <w:rFonts w:ascii="Calibri" w:hAnsi="Calibri"/>
          <w:szCs w:val="20"/>
        </w:rPr>
        <w:t xml:space="preserve"> and </w:t>
      </w:r>
      <w:r w:rsidR="003E24F3">
        <w:rPr>
          <w:rFonts w:ascii="Calibri" w:hAnsi="Calibri"/>
          <w:szCs w:val="20"/>
        </w:rPr>
        <w:t>its</w:t>
      </w:r>
      <w:r w:rsidR="00654DF1">
        <w:rPr>
          <w:rFonts w:ascii="Calibri" w:hAnsi="Calibri"/>
          <w:szCs w:val="20"/>
        </w:rPr>
        <w:t xml:space="preserve"> </w:t>
      </w:r>
      <w:r w:rsidR="00E94B06">
        <w:rPr>
          <w:rFonts w:ascii="Calibri" w:hAnsi="Calibri"/>
          <w:szCs w:val="20"/>
        </w:rPr>
        <w:t>subsidiaries</w:t>
      </w:r>
      <w:r w:rsidR="00654DF1">
        <w:rPr>
          <w:rFonts w:ascii="Calibri" w:hAnsi="Calibri"/>
          <w:szCs w:val="20"/>
        </w:rPr>
        <w:t xml:space="preserve">. These </w:t>
      </w:r>
      <w:r w:rsidR="00E94B06">
        <w:rPr>
          <w:rFonts w:ascii="Calibri" w:hAnsi="Calibri"/>
          <w:szCs w:val="20"/>
        </w:rPr>
        <w:t>entities are covered by both the PID Act, and the Corporations Act provisions.</w:t>
      </w:r>
      <w:r w:rsidR="00E94B06">
        <w:rPr>
          <w:rFonts w:ascii="Calibri" w:hAnsi="Calibri"/>
        </w:rPr>
        <w:t xml:space="preserve"> </w:t>
      </w:r>
    </w:p>
    <w:p w14:paraId="5E13A00B" w14:textId="570E1295" w:rsidR="00E94B06" w:rsidRDefault="00655F91" w:rsidP="00930591">
      <w:pPr>
        <w:jc w:val="both"/>
        <w:rPr>
          <w:rFonts w:ascii="Calibri" w:hAnsi="Calibri"/>
        </w:rPr>
      </w:pPr>
      <w:r>
        <w:rPr>
          <w:rFonts w:ascii="Calibri" w:hAnsi="Calibri"/>
        </w:rPr>
        <w:t>T</w:t>
      </w:r>
      <w:r w:rsidR="00E94B06">
        <w:rPr>
          <w:rFonts w:ascii="Calibri" w:hAnsi="Calibri"/>
        </w:rPr>
        <w:t xml:space="preserve">he PID Act </w:t>
      </w:r>
      <w:r w:rsidR="00411B11">
        <w:rPr>
          <w:rFonts w:ascii="Calibri" w:hAnsi="Calibri"/>
        </w:rPr>
        <w:t xml:space="preserve">obligations </w:t>
      </w:r>
      <w:r w:rsidR="00E94B06">
        <w:rPr>
          <w:rFonts w:ascii="Calibri" w:hAnsi="Calibri"/>
        </w:rPr>
        <w:t>are more comprehensive than those in the Corporations Act</w:t>
      </w:r>
      <w:r w:rsidR="00411B11">
        <w:rPr>
          <w:rFonts w:ascii="Calibri" w:hAnsi="Calibri"/>
        </w:rPr>
        <w:t xml:space="preserve">, but </w:t>
      </w:r>
      <w:r w:rsidR="00E94B06">
        <w:rPr>
          <w:rFonts w:ascii="Calibri" w:hAnsi="Calibri"/>
        </w:rPr>
        <w:t xml:space="preserve">the Corporations </w:t>
      </w:r>
      <w:r w:rsidR="009E2132">
        <w:rPr>
          <w:rFonts w:ascii="Calibri" w:hAnsi="Calibri"/>
        </w:rPr>
        <w:t xml:space="preserve">Act </w:t>
      </w:r>
      <w:r w:rsidR="00E94B06">
        <w:rPr>
          <w:rFonts w:ascii="Calibri" w:hAnsi="Calibri"/>
        </w:rPr>
        <w:t>reco</w:t>
      </w:r>
      <w:r w:rsidR="004E3A33">
        <w:rPr>
          <w:rFonts w:ascii="Calibri" w:hAnsi="Calibri"/>
        </w:rPr>
        <w:t xml:space="preserve">gnises </w:t>
      </w:r>
      <w:r w:rsidR="00411B11">
        <w:rPr>
          <w:rFonts w:ascii="Calibri" w:hAnsi="Calibri"/>
        </w:rPr>
        <w:t xml:space="preserve">a </w:t>
      </w:r>
      <w:r w:rsidR="004E3A33">
        <w:rPr>
          <w:rFonts w:ascii="Calibri" w:hAnsi="Calibri"/>
        </w:rPr>
        <w:t>broader categor</w:t>
      </w:r>
      <w:r w:rsidR="00411B11">
        <w:rPr>
          <w:rFonts w:ascii="Calibri" w:hAnsi="Calibri"/>
        </w:rPr>
        <w:t xml:space="preserve">y </w:t>
      </w:r>
      <w:r w:rsidR="004E3A33">
        <w:rPr>
          <w:rFonts w:ascii="Calibri" w:hAnsi="Calibri"/>
        </w:rPr>
        <w:t>of</w:t>
      </w:r>
      <w:r w:rsidR="00B80FFA">
        <w:rPr>
          <w:rFonts w:ascii="Calibri" w:hAnsi="Calibri"/>
        </w:rPr>
        <w:t xml:space="preserve"> discloser</w:t>
      </w:r>
      <w:r w:rsidR="00470B8F">
        <w:rPr>
          <w:rFonts w:ascii="Calibri" w:hAnsi="Calibri"/>
        </w:rPr>
        <w:t>.</w:t>
      </w:r>
    </w:p>
    <w:p w14:paraId="6582D16C" w14:textId="0CC279AB" w:rsidR="00E94B06" w:rsidRPr="009E2132" w:rsidRDefault="00E94B06" w:rsidP="009E2132">
      <w:pPr>
        <w:jc w:val="both"/>
        <w:rPr>
          <w:rFonts w:ascii="Calibri" w:hAnsi="Calibri"/>
        </w:rPr>
      </w:pPr>
      <w:r>
        <w:rPr>
          <w:rFonts w:ascii="Calibri" w:hAnsi="Calibri"/>
        </w:rPr>
        <w:t xml:space="preserve">In addition to the categories of persons who may make a public interest disclosure under the PID Act, the Corporations Act allows disclosures by: </w:t>
      </w:r>
    </w:p>
    <w:p w14:paraId="66A8FBFE" w14:textId="223078A7" w:rsidR="00E94B06" w:rsidRPr="009E2132" w:rsidRDefault="00E94B06" w:rsidP="009E2132">
      <w:pPr>
        <w:pStyle w:val="ListParagraph"/>
        <w:numPr>
          <w:ilvl w:val="0"/>
          <w:numId w:val="10"/>
        </w:numPr>
        <w:jc w:val="both"/>
        <w:rPr>
          <w:rFonts w:ascii="Calibri" w:hAnsi="Calibri"/>
        </w:rPr>
      </w:pPr>
      <w:r w:rsidRPr="009E2132">
        <w:rPr>
          <w:rFonts w:ascii="Calibri" w:hAnsi="Calibri"/>
        </w:rPr>
        <w:t xml:space="preserve">Paid/unpaid suppliers </w:t>
      </w:r>
      <w:r w:rsidR="00482BAE">
        <w:rPr>
          <w:rFonts w:ascii="Calibri" w:hAnsi="Calibri"/>
        </w:rPr>
        <w:t>(</w:t>
      </w:r>
      <w:r w:rsidRPr="009E2132">
        <w:rPr>
          <w:rFonts w:ascii="Calibri" w:hAnsi="Calibri"/>
        </w:rPr>
        <w:t>and their employees</w:t>
      </w:r>
      <w:r w:rsidR="00482BAE">
        <w:rPr>
          <w:rFonts w:ascii="Calibri" w:hAnsi="Calibri"/>
        </w:rPr>
        <w:t>)</w:t>
      </w:r>
      <w:r w:rsidRPr="009E2132">
        <w:rPr>
          <w:rFonts w:ascii="Calibri" w:hAnsi="Calibri"/>
        </w:rPr>
        <w:t xml:space="preserve"> – this deviates from the PID Act </w:t>
      </w:r>
      <w:r w:rsidR="009E2132">
        <w:rPr>
          <w:rFonts w:ascii="Calibri" w:hAnsi="Calibri"/>
        </w:rPr>
        <w:t xml:space="preserve">which </w:t>
      </w:r>
      <w:r w:rsidRPr="009E2132">
        <w:rPr>
          <w:rFonts w:ascii="Calibri" w:hAnsi="Calibri"/>
        </w:rPr>
        <w:t xml:space="preserve">requires suppliers </w:t>
      </w:r>
      <w:r w:rsidR="009E2132">
        <w:rPr>
          <w:rFonts w:ascii="Calibri" w:hAnsi="Calibri"/>
        </w:rPr>
        <w:t xml:space="preserve">to </w:t>
      </w:r>
      <w:r w:rsidRPr="009E2132">
        <w:rPr>
          <w:rFonts w:ascii="Calibri" w:hAnsi="Calibri"/>
        </w:rPr>
        <w:t xml:space="preserve">have </w:t>
      </w:r>
      <w:r w:rsidR="00411B11">
        <w:rPr>
          <w:rFonts w:ascii="Calibri" w:hAnsi="Calibri"/>
        </w:rPr>
        <w:t xml:space="preserve">a contractual relationship prior to being eligible </w:t>
      </w:r>
      <w:r w:rsidRPr="009E2132">
        <w:rPr>
          <w:rFonts w:ascii="Calibri" w:hAnsi="Calibri"/>
        </w:rPr>
        <w:t xml:space="preserve"> to make disclosure</w:t>
      </w:r>
      <w:r w:rsidR="009E2132">
        <w:rPr>
          <w:rFonts w:ascii="Calibri" w:hAnsi="Calibri"/>
        </w:rPr>
        <w:t>/</w:t>
      </w:r>
      <w:r w:rsidRPr="009E2132">
        <w:rPr>
          <w:rFonts w:ascii="Calibri" w:hAnsi="Calibri"/>
        </w:rPr>
        <w:t>s</w:t>
      </w:r>
    </w:p>
    <w:p w14:paraId="7BD81E5B" w14:textId="389170A4" w:rsidR="00E94B06" w:rsidRPr="009E2132" w:rsidRDefault="00E94B06" w:rsidP="009E2132">
      <w:pPr>
        <w:pStyle w:val="ListParagraph"/>
        <w:numPr>
          <w:ilvl w:val="0"/>
          <w:numId w:val="10"/>
        </w:numPr>
        <w:jc w:val="both"/>
        <w:rPr>
          <w:rFonts w:ascii="Calibri" w:hAnsi="Calibri"/>
        </w:rPr>
      </w:pPr>
      <w:r w:rsidRPr="009E2132">
        <w:rPr>
          <w:rFonts w:ascii="Calibri" w:hAnsi="Calibri"/>
        </w:rPr>
        <w:t xml:space="preserve">Associates of the </w:t>
      </w:r>
      <w:r w:rsidR="00E4531B">
        <w:rPr>
          <w:rFonts w:ascii="Calibri" w:hAnsi="Calibri"/>
        </w:rPr>
        <w:t xml:space="preserve">person (or </w:t>
      </w:r>
      <w:r w:rsidRPr="009E2132">
        <w:rPr>
          <w:rFonts w:ascii="Calibri" w:hAnsi="Calibri"/>
        </w:rPr>
        <w:t>entity</w:t>
      </w:r>
      <w:r w:rsidR="00E4531B">
        <w:rPr>
          <w:rFonts w:ascii="Calibri" w:hAnsi="Calibri"/>
        </w:rPr>
        <w:t>)</w:t>
      </w:r>
      <w:r w:rsidRPr="009E2132">
        <w:rPr>
          <w:rFonts w:ascii="Calibri" w:hAnsi="Calibri"/>
        </w:rPr>
        <w:t xml:space="preserve"> – under the definition of s 15 of the Corporations Act</w:t>
      </w:r>
      <w:r w:rsidR="00E4531B">
        <w:rPr>
          <w:rFonts w:ascii="Calibri" w:hAnsi="Calibri"/>
        </w:rPr>
        <w:t xml:space="preserve">. This </w:t>
      </w:r>
      <w:r w:rsidR="00482BAE">
        <w:rPr>
          <w:rFonts w:ascii="Calibri" w:hAnsi="Calibri"/>
        </w:rPr>
        <w:t xml:space="preserve">is likely to include </w:t>
      </w:r>
      <w:r w:rsidRPr="009E2132">
        <w:rPr>
          <w:rFonts w:ascii="Calibri" w:hAnsi="Calibri"/>
        </w:rPr>
        <w:t>a broad group</w:t>
      </w:r>
      <w:r w:rsidR="00482BAE">
        <w:rPr>
          <w:rFonts w:ascii="Calibri" w:hAnsi="Calibri"/>
        </w:rPr>
        <w:t>; and</w:t>
      </w:r>
    </w:p>
    <w:p w14:paraId="2D117628" w14:textId="612C98DF" w:rsidR="00E94B06" w:rsidRPr="009E2132" w:rsidRDefault="00E94B06" w:rsidP="009E2132">
      <w:pPr>
        <w:pStyle w:val="ListParagraph"/>
        <w:numPr>
          <w:ilvl w:val="0"/>
          <w:numId w:val="10"/>
        </w:numPr>
        <w:jc w:val="both"/>
        <w:rPr>
          <w:rFonts w:ascii="Calibri" w:hAnsi="Calibri"/>
        </w:rPr>
      </w:pPr>
      <w:r w:rsidRPr="009E2132">
        <w:rPr>
          <w:rFonts w:ascii="Calibri" w:hAnsi="Calibri"/>
        </w:rPr>
        <w:t>Relatives and dependents of any person who meets the definition</w:t>
      </w:r>
      <w:r w:rsidR="00E4531B">
        <w:rPr>
          <w:rFonts w:ascii="Calibri" w:hAnsi="Calibri"/>
        </w:rPr>
        <w:t xml:space="preserve"> of an eligible discloser</w:t>
      </w:r>
      <w:r w:rsidR="009E2132">
        <w:rPr>
          <w:rFonts w:ascii="Calibri" w:hAnsi="Calibri"/>
        </w:rPr>
        <w:t>.</w:t>
      </w:r>
    </w:p>
    <w:p w14:paraId="11EEA1FE" w14:textId="1CBF7EFA" w:rsidR="00E94B06" w:rsidRPr="009E2132" w:rsidRDefault="00E94B06" w:rsidP="009E2132">
      <w:pPr>
        <w:jc w:val="both"/>
        <w:rPr>
          <w:rFonts w:ascii="Calibri" w:hAnsi="Calibri"/>
        </w:rPr>
      </w:pPr>
      <w:r w:rsidRPr="009E2132">
        <w:rPr>
          <w:rFonts w:ascii="Calibri" w:hAnsi="Calibri"/>
        </w:rPr>
        <w:t xml:space="preserve">The </w:t>
      </w:r>
      <w:r>
        <w:rPr>
          <w:rFonts w:ascii="Calibri" w:hAnsi="Calibri"/>
        </w:rPr>
        <w:t xml:space="preserve">Corporations Act </w:t>
      </w:r>
      <w:r w:rsidRPr="009E2132">
        <w:rPr>
          <w:rFonts w:ascii="Calibri" w:hAnsi="Calibri"/>
        </w:rPr>
        <w:t xml:space="preserve">also includes </w:t>
      </w:r>
      <w:r w:rsidR="009E2132">
        <w:rPr>
          <w:rFonts w:ascii="Calibri" w:hAnsi="Calibri"/>
        </w:rPr>
        <w:t xml:space="preserve">former </w:t>
      </w:r>
      <w:r w:rsidR="00D026EE">
        <w:rPr>
          <w:rFonts w:ascii="Calibri" w:hAnsi="Calibri"/>
        </w:rPr>
        <w:t xml:space="preserve">role </w:t>
      </w:r>
      <w:r w:rsidRPr="009E2132">
        <w:rPr>
          <w:rFonts w:ascii="Calibri" w:hAnsi="Calibri"/>
        </w:rPr>
        <w:t>holders of any of the positions included</w:t>
      </w:r>
      <w:r>
        <w:rPr>
          <w:rFonts w:ascii="Calibri" w:hAnsi="Calibri"/>
        </w:rPr>
        <w:t>.</w:t>
      </w:r>
      <w:r w:rsidRPr="009E2132">
        <w:rPr>
          <w:rFonts w:ascii="Calibri" w:hAnsi="Calibri"/>
        </w:rPr>
        <w:t xml:space="preserve"> </w:t>
      </w:r>
      <w:r>
        <w:rPr>
          <w:rFonts w:ascii="Calibri" w:hAnsi="Calibri"/>
        </w:rPr>
        <w:t>Whil</w:t>
      </w:r>
      <w:r w:rsidR="00537F8E">
        <w:rPr>
          <w:rFonts w:ascii="Calibri" w:hAnsi="Calibri"/>
        </w:rPr>
        <w:t>st</w:t>
      </w:r>
      <w:r w:rsidR="005A6068">
        <w:rPr>
          <w:rFonts w:ascii="Calibri" w:hAnsi="Calibri"/>
        </w:rPr>
        <w:t xml:space="preserve"> </w:t>
      </w:r>
      <w:r>
        <w:rPr>
          <w:rFonts w:ascii="Calibri" w:hAnsi="Calibri"/>
        </w:rPr>
        <w:t xml:space="preserve">these classes of persons are not expressly captured by the PID Act, </w:t>
      </w:r>
      <w:r w:rsidR="005A6068" w:rsidRPr="009E2132">
        <w:rPr>
          <w:rFonts w:ascii="Calibri" w:hAnsi="Calibri"/>
        </w:rPr>
        <w:t>if it is in the public interest to do so</w:t>
      </w:r>
      <w:r w:rsidR="005A6068">
        <w:rPr>
          <w:rFonts w:ascii="Calibri" w:hAnsi="Calibri"/>
        </w:rPr>
        <w:t xml:space="preserve">, </w:t>
      </w:r>
      <w:r>
        <w:rPr>
          <w:rFonts w:ascii="Calibri" w:hAnsi="Calibri"/>
        </w:rPr>
        <w:t>th</w:t>
      </w:r>
      <w:r w:rsidR="004E3A33">
        <w:rPr>
          <w:rFonts w:ascii="Calibri" w:hAnsi="Calibri"/>
        </w:rPr>
        <w:t xml:space="preserve">ere is a discretion </w:t>
      </w:r>
      <w:r w:rsidR="00655F91">
        <w:rPr>
          <w:rFonts w:ascii="Calibri" w:hAnsi="Calibri"/>
        </w:rPr>
        <w:t xml:space="preserve">for Hydro </w:t>
      </w:r>
      <w:r w:rsidR="00655F91">
        <w:rPr>
          <w:rFonts w:ascii="Calibri" w:hAnsi="Calibri"/>
          <w:szCs w:val="20"/>
        </w:rPr>
        <w:t xml:space="preserve">and </w:t>
      </w:r>
      <w:r w:rsidR="003E24F3">
        <w:rPr>
          <w:rFonts w:ascii="Calibri" w:hAnsi="Calibri"/>
          <w:szCs w:val="20"/>
        </w:rPr>
        <w:t>its</w:t>
      </w:r>
      <w:r w:rsidR="00655F91">
        <w:rPr>
          <w:rFonts w:ascii="Calibri" w:hAnsi="Calibri"/>
          <w:szCs w:val="20"/>
        </w:rPr>
        <w:t xml:space="preserve"> subsidiaries</w:t>
      </w:r>
      <w:r w:rsidR="00655F91">
        <w:rPr>
          <w:rFonts w:ascii="Calibri" w:hAnsi="Calibri"/>
        </w:rPr>
        <w:t xml:space="preserve"> </w:t>
      </w:r>
      <w:r w:rsidR="004E3A33">
        <w:rPr>
          <w:rFonts w:ascii="Calibri" w:hAnsi="Calibri"/>
        </w:rPr>
        <w:t>to accept disclosures from th</w:t>
      </w:r>
      <w:r w:rsidR="005A6068">
        <w:rPr>
          <w:rFonts w:ascii="Calibri" w:hAnsi="Calibri"/>
        </w:rPr>
        <w:t xml:space="preserve">ose </w:t>
      </w:r>
      <w:r w:rsidR="009E2132">
        <w:rPr>
          <w:rFonts w:ascii="Calibri" w:hAnsi="Calibri"/>
        </w:rPr>
        <w:t>groups</w:t>
      </w:r>
      <w:r w:rsidR="004E3A33">
        <w:rPr>
          <w:rFonts w:ascii="Calibri" w:hAnsi="Calibri"/>
        </w:rPr>
        <w:t xml:space="preserve"> of persons (section 7A)</w:t>
      </w:r>
      <w:r w:rsidR="005A6068">
        <w:rPr>
          <w:rFonts w:ascii="Calibri" w:hAnsi="Calibri"/>
        </w:rPr>
        <w:t xml:space="preserve">. </w:t>
      </w:r>
      <w:r w:rsidRPr="009E2132">
        <w:rPr>
          <w:rFonts w:ascii="Calibri" w:hAnsi="Calibri"/>
        </w:rPr>
        <w:t xml:space="preserve"> </w:t>
      </w:r>
    </w:p>
    <w:p w14:paraId="2F162A6F" w14:textId="74E66536" w:rsidR="00BA4092" w:rsidRDefault="004E3A33" w:rsidP="00930591">
      <w:pPr>
        <w:jc w:val="both"/>
        <w:rPr>
          <w:rFonts w:ascii="Calibri" w:hAnsi="Calibri"/>
        </w:rPr>
      </w:pPr>
      <w:r>
        <w:rPr>
          <w:rFonts w:ascii="Calibri" w:hAnsi="Calibri"/>
        </w:rPr>
        <w:t>Disclosures under the Corporations Act may be made to</w:t>
      </w:r>
      <w:r w:rsidR="00BA4092">
        <w:rPr>
          <w:rFonts w:ascii="Calibri" w:hAnsi="Calibri"/>
        </w:rPr>
        <w:t>;</w:t>
      </w:r>
    </w:p>
    <w:p w14:paraId="46AB66F4" w14:textId="17C621ED" w:rsidR="00BA4092" w:rsidRDefault="00BA4092" w:rsidP="00BA4092">
      <w:pPr>
        <w:pStyle w:val="ListParagraph"/>
        <w:numPr>
          <w:ilvl w:val="0"/>
          <w:numId w:val="14"/>
        </w:numPr>
        <w:jc w:val="both"/>
        <w:rPr>
          <w:rFonts w:ascii="Calibri" w:hAnsi="Calibri"/>
        </w:rPr>
      </w:pPr>
      <w:r>
        <w:rPr>
          <w:rFonts w:ascii="Calibri" w:hAnsi="Calibri"/>
        </w:rPr>
        <w:t>Any o</w:t>
      </w:r>
      <w:r w:rsidR="004E3A33" w:rsidRPr="00BA4092">
        <w:rPr>
          <w:rFonts w:ascii="Calibri" w:hAnsi="Calibri"/>
        </w:rPr>
        <w:t>fficer or senior manager of the entity</w:t>
      </w:r>
      <w:r>
        <w:rPr>
          <w:rFonts w:ascii="Calibri" w:hAnsi="Calibri"/>
        </w:rPr>
        <w:t>;</w:t>
      </w:r>
    </w:p>
    <w:p w14:paraId="4AC043CF" w14:textId="77777777" w:rsidR="00BA4092" w:rsidRDefault="004E3A33" w:rsidP="00BA4092">
      <w:pPr>
        <w:pStyle w:val="ListParagraph"/>
        <w:numPr>
          <w:ilvl w:val="0"/>
          <w:numId w:val="14"/>
        </w:numPr>
        <w:jc w:val="both"/>
        <w:rPr>
          <w:rFonts w:ascii="Calibri" w:hAnsi="Calibri"/>
        </w:rPr>
      </w:pPr>
      <w:r w:rsidRPr="00BA4092">
        <w:rPr>
          <w:rFonts w:ascii="Calibri" w:hAnsi="Calibri"/>
        </w:rPr>
        <w:t xml:space="preserve"> an auditor, actuary</w:t>
      </w:r>
      <w:r w:rsidR="00B80FFA" w:rsidRPr="00BA4092">
        <w:rPr>
          <w:rFonts w:ascii="Calibri" w:hAnsi="Calibri"/>
        </w:rPr>
        <w:t xml:space="preserve">, legal practitioner </w:t>
      </w:r>
      <w:r w:rsidRPr="00BA4092">
        <w:rPr>
          <w:rFonts w:ascii="Calibri" w:hAnsi="Calibri"/>
        </w:rPr>
        <w:t xml:space="preserve">or any other person authorised by the entity to receive disclosures. </w:t>
      </w:r>
    </w:p>
    <w:p w14:paraId="788BE62B" w14:textId="10C56718" w:rsidR="00E94B06" w:rsidRPr="00BA4092" w:rsidRDefault="004E3A33" w:rsidP="00BA4092">
      <w:pPr>
        <w:jc w:val="both"/>
        <w:rPr>
          <w:rFonts w:ascii="Calibri" w:hAnsi="Calibri"/>
        </w:rPr>
      </w:pPr>
      <w:r w:rsidRPr="00BA4092">
        <w:rPr>
          <w:rFonts w:ascii="Calibri" w:hAnsi="Calibri"/>
        </w:rPr>
        <w:t xml:space="preserve">In the case of the Hydro Group, this includes the Principal Officer and the Public Interest Disclosure Officer.  Refer section </w:t>
      </w:r>
      <w:r w:rsidR="00BA4092">
        <w:rPr>
          <w:rFonts w:ascii="Calibri" w:hAnsi="Calibri"/>
        </w:rPr>
        <w:t>8</w:t>
      </w:r>
      <w:r w:rsidR="00470B8F" w:rsidRPr="00BA4092">
        <w:rPr>
          <w:rFonts w:ascii="Calibri" w:hAnsi="Calibri"/>
        </w:rPr>
        <w:t>.2</w:t>
      </w:r>
      <w:r w:rsidRPr="00BA4092">
        <w:rPr>
          <w:rFonts w:ascii="Calibri" w:hAnsi="Calibri"/>
        </w:rPr>
        <w:t xml:space="preserve"> for further details.</w:t>
      </w:r>
    </w:p>
    <w:p w14:paraId="0B854932" w14:textId="77777777" w:rsidR="004904C1" w:rsidRPr="00E56A66" w:rsidRDefault="004904C1" w:rsidP="00AA242B">
      <w:pPr>
        <w:pStyle w:val="Heading1"/>
        <w:rPr>
          <w:rFonts w:ascii="Calibri" w:hAnsi="Calibri"/>
        </w:rPr>
      </w:pPr>
      <w:bookmarkStart w:id="38" w:name="_Key_terms"/>
      <w:bookmarkStart w:id="39" w:name="_Toc27992494"/>
      <w:bookmarkEnd w:id="38"/>
      <w:r w:rsidRPr="00E56A66">
        <w:rPr>
          <w:rFonts w:ascii="Calibri" w:hAnsi="Calibri"/>
        </w:rPr>
        <w:t>Key terms</w:t>
      </w:r>
      <w:bookmarkEnd w:id="32"/>
      <w:bookmarkEnd w:id="33"/>
      <w:bookmarkEnd w:id="34"/>
      <w:bookmarkEnd w:id="35"/>
      <w:bookmarkEnd w:id="39"/>
    </w:p>
    <w:p w14:paraId="1355B66B" w14:textId="77777777" w:rsidR="004904C1" w:rsidRPr="00E56A66" w:rsidRDefault="004904C1" w:rsidP="002C6357">
      <w:pPr>
        <w:pStyle w:val="PIDH2"/>
        <w:rPr>
          <w:rFonts w:ascii="Calibri" w:hAnsi="Calibri"/>
        </w:rPr>
      </w:pPr>
      <w:bookmarkStart w:id="40" w:name="_Toc279660438"/>
      <w:bookmarkStart w:id="41" w:name="_Toc285810037"/>
      <w:bookmarkStart w:id="42" w:name="_Toc285814512"/>
      <w:bookmarkStart w:id="43" w:name="_Toc285814771"/>
      <w:bookmarkStart w:id="44" w:name="_Toc27992495"/>
      <w:r w:rsidRPr="00E56A66">
        <w:rPr>
          <w:rFonts w:ascii="Calibri" w:hAnsi="Calibri"/>
        </w:rPr>
        <w:t>The right to make a disclosure</w:t>
      </w:r>
      <w:bookmarkEnd w:id="40"/>
      <w:bookmarkEnd w:id="41"/>
      <w:bookmarkEnd w:id="42"/>
      <w:bookmarkEnd w:id="43"/>
      <w:bookmarkEnd w:id="44"/>
    </w:p>
    <w:p w14:paraId="5A43E3A3" w14:textId="6AA0EFF9" w:rsidR="004904C1" w:rsidRPr="00E56A66" w:rsidRDefault="004904C1" w:rsidP="004904C1">
      <w:pPr>
        <w:pStyle w:val="StyleJustified"/>
        <w:rPr>
          <w:rFonts w:ascii="Calibri" w:hAnsi="Calibri"/>
        </w:rPr>
      </w:pPr>
      <w:r w:rsidRPr="00E56A66">
        <w:rPr>
          <w:rFonts w:ascii="Calibri" w:hAnsi="Calibri"/>
        </w:rPr>
        <w:t>The right to make a disclosure under the</w:t>
      </w:r>
      <w:r w:rsidR="005A6068">
        <w:rPr>
          <w:rFonts w:ascii="Calibri" w:hAnsi="Calibri"/>
        </w:rPr>
        <w:t xml:space="preserve"> </w:t>
      </w:r>
      <w:r w:rsidR="0096007D">
        <w:rPr>
          <w:rFonts w:ascii="Calibri" w:hAnsi="Calibri"/>
        </w:rPr>
        <w:t>PID Act</w:t>
      </w:r>
      <w:r w:rsidRPr="00E56A66">
        <w:rPr>
          <w:rFonts w:ascii="Calibri" w:hAnsi="Calibri"/>
        </w:rPr>
        <w:t xml:space="preserve"> is given by s 6 of the </w:t>
      </w:r>
      <w:r w:rsidR="0096007D">
        <w:rPr>
          <w:rFonts w:ascii="Calibri" w:hAnsi="Calibri"/>
        </w:rPr>
        <w:t>PID Act</w:t>
      </w:r>
      <w:r w:rsidR="00151351">
        <w:rPr>
          <w:rFonts w:ascii="Calibri" w:hAnsi="Calibri"/>
        </w:rPr>
        <w:t xml:space="preserve">, </w:t>
      </w:r>
      <w:r w:rsidR="003E24F3">
        <w:rPr>
          <w:rFonts w:ascii="Calibri" w:hAnsi="Calibri"/>
        </w:rPr>
        <w:t xml:space="preserve">which </w:t>
      </w:r>
      <w:r w:rsidR="003E24F3" w:rsidRPr="00E56A66">
        <w:rPr>
          <w:rFonts w:ascii="Calibri" w:hAnsi="Calibri"/>
        </w:rPr>
        <w:t>states</w:t>
      </w:r>
      <w:r w:rsidR="00962BD2" w:rsidRPr="00E56A66">
        <w:rPr>
          <w:rFonts w:ascii="Calibri" w:hAnsi="Calibri"/>
        </w:rPr>
        <w:t>:</w:t>
      </w:r>
    </w:p>
    <w:p w14:paraId="7980C9F7" w14:textId="77777777" w:rsidR="003F2A18" w:rsidRPr="00E56A66" w:rsidRDefault="003F2A18" w:rsidP="00C85E51">
      <w:pPr>
        <w:ind w:left="720" w:right="368"/>
        <w:jc w:val="both"/>
        <w:rPr>
          <w:rFonts w:ascii="Calibri" w:hAnsi="Calibri"/>
          <w:i/>
        </w:rPr>
      </w:pPr>
      <w:r w:rsidRPr="00E56A66">
        <w:rPr>
          <w:rFonts w:ascii="Calibri" w:hAnsi="Calibri"/>
          <w:i/>
        </w:rPr>
        <w:t>6</w:t>
      </w:r>
      <w:r w:rsidR="00CC65D9" w:rsidRPr="00E56A66">
        <w:rPr>
          <w:rFonts w:ascii="Calibri" w:hAnsi="Calibri"/>
          <w:i/>
        </w:rPr>
        <w:t>.</w:t>
      </w:r>
      <w:r w:rsidR="00581439" w:rsidRPr="00E56A66">
        <w:rPr>
          <w:rFonts w:ascii="Calibri" w:hAnsi="Calibri"/>
          <w:i/>
        </w:rPr>
        <w:t xml:space="preserve"> </w:t>
      </w:r>
      <w:r w:rsidR="00C85E51" w:rsidRPr="00E56A66">
        <w:rPr>
          <w:rFonts w:ascii="Calibri" w:hAnsi="Calibri"/>
          <w:i/>
        </w:rPr>
        <w:tab/>
      </w:r>
      <w:r w:rsidRPr="00E56A66">
        <w:rPr>
          <w:rFonts w:ascii="Calibri" w:hAnsi="Calibri"/>
          <w:i/>
        </w:rPr>
        <w:t xml:space="preserve">Disclosures about improper conduct or detrimental action </w:t>
      </w:r>
    </w:p>
    <w:p w14:paraId="5CD0FC32" w14:textId="77777777" w:rsidR="003F2A18" w:rsidRPr="00E56A66" w:rsidRDefault="003F2A18" w:rsidP="00930591">
      <w:pPr>
        <w:pStyle w:val="StyleJustified"/>
        <w:ind w:left="1418" w:right="368" w:hanging="698"/>
        <w:rPr>
          <w:rFonts w:ascii="Calibri" w:hAnsi="Calibri"/>
          <w:i/>
        </w:rPr>
      </w:pPr>
      <w:r w:rsidRPr="00E56A66">
        <w:rPr>
          <w:rFonts w:ascii="Calibri" w:hAnsi="Calibri"/>
          <w:i/>
        </w:rPr>
        <w:t xml:space="preserve">(1) </w:t>
      </w:r>
      <w:r w:rsidR="00C85E51" w:rsidRPr="00E56A66">
        <w:rPr>
          <w:rFonts w:ascii="Calibri" w:hAnsi="Calibri"/>
          <w:i/>
        </w:rPr>
        <w:tab/>
      </w:r>
      <w:r w:rsidRPr="00E56A66">
        <w:rPr>
          <w:rFonts w:ascii="Calibri" w:hAnsi="Calibri"/>
          <w:i/>
        </w:rPr>
        <w:t xml:space="preserve">A public officer who believes that another public officer or a public body – </w:t>
      </w:r>
    </w:p>
    <w:p w14:paraId="5867E08E" w14:textId="77777777" w:rsidR="003F2A18" w:rsidRPr="00E56A66" w:rsidRDefault="003F2A18" w:rsidP="00C85E51">
      <w:pPr>
        <w:pStyle w:val="StyleJustified"/>
        <w:ind w:left="2127" w:right="368" w:hanging="698"/>
        <w:rPr>
          <w:rFonts w:ascii="Calibri" w:hAnsi="Calibri"/>
          <w:i/>
        </w:rPr>
      </w:pPr>
      <w:r w:rsidRPr="00E56A66">
        <w:rPr>
          <w:rFonts w:ascii="Calibri" w:hAnsi="Calibri"/>
          <w:i/>
        </w:rPr>
        <w:t>(a) has engaged, is engaging or proposes to engage in improper conduct in their capacity as a public officer or public body; or</w:t>
      </w:r>
    </w:p>
    <w:p w14:paraId="241E91FC" w14:textId="77777777" w:rsidR="003F2A18" w:rsidRPr="00E56A66" w:rsidRDefault="003F2A18" w:rsidP="00C85E51">
      <w:pPr>
        <w:pStyle w:val="StyleJustified"/>
        <w:ind w:left="2127" w:right="368" w:hanging="698"/>
        <w:rPr>
          <w:rFonts w:ascii="Calibri" w:hAnsi="Calibri"/>
          <w:i/>
        </w:rPr>
      </w:pPr>
      <w:r w:rsidRPr="00E56A66">
        <w:rPr>
          <w:rFonts w:ascii="Calibri" w:hAnsi="Calibri"/>
          <w:i/>
        </w:rPr>
        <w:lastRenderedPageBreak/>
        <w:t xml:space="preserve">(b) has taken, is taking or proposes to take detrimental action in contravention of </w:t>
      </w:r>
      <w:hyperlink r:id="rId19" w:anchor="GS19@EN" w:tgtFrame="_self" w:history="1">
        <w:r w:rsidRPr="00E56A66">
          <w:rPr>
            <w:rFonts w:ascii="Calibri" w:hAnsi="Calibri"/>
            <w:i/>
          </w:rPr>
          <w:t>section 19</w:t>
        </w:r>
      </w:hyperlink>
      <w:r w:rsidRPr="00E56A66">
        <w:rPr>
          <w:rFonts w:ascii="Calibri" w:hAnsi="Calibri"/>
          <w:i/>
        </w:rPr>
        <w:t> –</w:t>
      </w:r>
    </w:p>
    <w:p w14:paraId="43D347B0" w14:textId="77777777" w:rsidR="003F2A18" w:rsidRPr="00E56A66" w:rsidRDefault="003F2A18" w:rsidP="00930591">
      <w:pPr>
        <w:pStyle w:val="StyleJustified"/>
        <w:ind w:left="1418" w:right="368"/>
        <w:rPr>
          <w:rFonts w:ascii="Calibri" w:hAnsi="Calibri"/>
          <w:i/>
        </w:rPr>
      </w:pPr>
      <w:r w:rsidRPr="00E56A66">
        <w:rPr>
          <w:rFonts w:ascii="Calibri" w:hAnsi="Calibri"/>
          <w:i/>
        </w:rPr>
        <w:t>may disclose that improper conduct or detrimental action in accordance with this Part</w:t>
      </w:r>
      <w:r w:rsidR="00CC65D9" w:rsidRPr="00E56A66">
        <w:rPr>
          <w:rFonts w:ascii="Calibri" w:hAnsi="Calibri"/>
          <w:i/>
        </w:rPr>
        <w:t>.</w:t>
      </w:r>
      <w:r w:rsidR="00581439" w:rsidRPr="00E56A66">
        <w:rPr>
          <w:rFonts w:ascii="Calibri" w:hAnsi="Calibri"/>
          <w:i/>
        </w:rPr>
        <w:t xml:space="preserve"> </w:t>
      </w:r>
    </w:p>
    <w:p w14:paraId="1B720E4C" w14:textId="77777777" w:rsidR="003F2A18" w:rsidRPr="00E56A66" w:rsidRDefault="003F2A18" w:rsidP="00930591">
      <w:pPr>
        <w:pStyle w:val="StyleJustified"/>
        <w:ind w:left="1418" w:right="368" w:hanging="698"/>
        <w:rPr>
          <w:rFonts w:ascii="Calibri" w:hAnsi="Calibri"/>
          <w:i/>
        </w:rPr>
      </w:pPr>
      <w:r w:rsidRPr="00E56A66">
        <w:rPr>
          <w:rFonts w:ascii="Calibri" w:hAnsi="Calibri"/>
          <w:i/>
        </w:rPr>
        <w:t xml:space="preserve">(2) </w:t>
      </w:r>
      <w:r w:rsidR="00C85E51" w:rsidRPr="00E56A66">
        <w:rPr>
          <w:rFonts w:ascii="Calibri" w:hAnsi="Calibri"/>
          <w:i/>
        </w:rPr>
        <w:tab/>
      </w:r>
      <w:r w:rsidRPr="00E56A66">
        <w:rPr>
          <w:rFonts w:ascii="Calibri" w:hAnsi="Calibri"/>
          <w:i/>
        </w:rPr>
        <w:t xml:space="preserve">A contractor who believes that the public body with which the contractor has entered into a contract – </w:t>
      </w:r>
    </w:p>
    <w:p w14:paraId="019B278B" w14:textId="77777777" w:rsidR="003F2A18" w:rsidRPr="00E56A66" w:rsidRDefault="003F2A18" w:rsidP="00C85E51">
      <w:pPr>
        <w:pStyle w:val="StyleJustified"/>
        <w:ind w:left="2127" w:right="368" w:hanging="709"/>
        <w:rPr>
          <w:rFonts w:ascii="Calibri" w:hAnsi="Calibri"/>
          <w:i/>
        </w:rPr>
      </w:pPr>
      <w:r w:rsidRPr="00E56A66">
        <w:rPr>
          <w:rFonts w:ascii="Calibri" w:hAnsi="Calibri"/>
          <w:i/>
        </w:rPr>
        <w:t>(a) has engaged, is engaging or proposes to engage in improper conduct in its capacity as a public body; or</w:t>
      </w:r>
    </w:p>
    <w:p w14:paraId="3848C03C" w14:textId="77777777" w:rsidR="003F2A18" w:rsidRPr="00E56A66" w:rsidRDefault="003F2A18" w:rsidP="00C85E51">
      <w:pPr>
        <w:pStyle w:val="StyleJustified"/>
        <w:ind w:left="2127" w:right="368" w:hanging="709"/>
        <w:rPr>
          <w:rFonts w:ascii="Calibri" w:hAnsi="Calibri"/>
          <w:i/>
        </w:rPr>
      </w:pPr>
      <w:r w:rsidRPr="00E56A66">
        <w:rPr>
          <w:rFonts w:ascii="Calibri" w:hAnsi="Calibri"/>
          <w:i/>
        </w:rPr>
        <w:t xml:space="preserve">(b) has taken, is taking or proposes to take detrimental action in contravention of </w:t>
      </w:r>
      <w:hyperlink r:id="rId20" w:anchor="GS19@EN" w:tgtFrame="_self" w:history="1">
        <w:r w:rsidRPr="00E56A66">
          <w:rPr>
            <w:rFonts w:ascii="Calibri" w:hAnsi="Calibri"/>
            <w:i/>
          </w:rPr>
          <w:t>section 19</w:t>
        </w:r>
      </w:hyperlink>
      <w:r w:rsidRPr="00E56A66">
        <w:rPr>
          <w:rFonts w:ascii="Calibri" w:hAnsi="Calibri"/>
          <w:i/>
        </w:rPr>
        <w:t> –</w:t>
      </w:r>
    </w:p>
    <w:p w14:paraId="5A03953D" w14:textId="77777777" w:rsidR="003F2A18" w:rsidRPr="00E56A66" w:rsidRDefault="003F2A18" w:rsidP="00930591">
      <w:pPr>
        <w:pStyle w:val="StyleJustified"/>
        <w:ind w:left="1418" w:right="368"/>
        <w:rPr>
          <w:rFonts w:ascii="Calibri" w:hAnsi="Calibri"/>
          <w:i/>
        </w:rPr>
      </w:pPr>
      <w:r w:rsidRPr="00E56A66">
        <w:rPr>
          <w:rFonts w:ascii="Calibri" w:hAnsi="Calibri"/>
          <w:i/>
        </w:rPr>
        <w:t>may disclose that improper conduct or detrimental action in accordance with this Part.</w:t>
      </w:r>
    </w:p>
    <w:p w14:paraId="5681297D" w14:textId="77777777" w:rsidR="004904C1" w:rsidRPr="00E56A66" w:rsidRDefault="004904C1" w:rsidP="004904C1">
      <w:pPr>
        <w:pStyle w:val="StyleJustified"/>
        <w:rPr>
          <w:rFonts w:ascii="Calibri" w:hAnsi="Calibri"/>
        </w:rPr>
      </w:pPr>
      <w:r w:rsidRPr="00E56A66">
        <w:rPr>
          <w:rFonts w:ascii="Calibri" w:hAnsi="Calibri"/>
        </w:rPr>
        <w:t xml:space="preserve">As can be seen from the emphasis given to certain expressions in this version of s 6, </w:t>
      </w:r>
      <w:r w:rsidR="00887FE2" w:rsidRPr="00E56A66">
        <w:rPr>
          <w:rFonts w:ascii="Calibri" w:hAnsi="Calibri"/>
        </w:rPr>
        <w:t xml:space="preserve">the specific meanings given to </w:t>
      </w:r>
      <w:r w:rsidRPr="00E56A66">
        <w:rPr>
          <w:rFonts w:ascii="Calibri" w:hAnsi="Calibri"/>
        </w:rPr>
        <w:t>a number of expressions are key to its operation</w:t>
      </w:r>
      <w:r w:rsidR="00CC65D9" w:rsidRPr="00E56A66">
        <w:rPr>
          <w:rFonts w:ascii="Calibri" w:hAnsi="Calibri"/>
        </w:rPr>
        <w:t>.</w:t>
      </w:r>
      <w:r w:rsidR="000018A9" w:rsidRPr="00E56A66">
        <w:rPr>
          <w:rFonts w:ascii="Calibri" w:hAnsi="Calibri"/>
        </w:rPr>
        <w:t xml:space="preserve"> </w:t>
      </w:r>
      <w:r w:rsidRPr="00E56A66">
        <w:rPr>
          <w:rFonts w:ascii="Calibri" w:hAnsi="Calibri"/>
        </w:rPr>
        <w:t>These are</w:t>
      </w:r>
      <w:r w:rsidR="00D027A6" w:rsidRPr="00E56A66">
        <w:rPr>
          <w:rFonts w:ascii="Calibri" w:hAnsi="Calibri"/>
        </w:rPr>
        <w:t>:</w:t>
      </w:r>
    </w:p>
    <w:p w14:paraId="34218291"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“public officer” </w:t>
      </w:r>
    </w:p>
    <w:p w14:paraId="049ACC92"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“public body” </w:t>
      </w:r>
    </w:p>
    <w:p w14:paraId="41A6B2FD"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“contractor</w:t>
      </w:r>
      <w:r w:rsidR="0049798C" w:rsidRPr="00E56A66">
        <w:rPr>
          <w:rFonts w:ascii="Calibri" w:hAnsi="Calibri" w:cs="Arial"/>
          <w:bCs/>
        </w:rPr>
        <w:t>”</w:t>
      </w:r>
    </w:p>
    <w:p w14:paraId="332D655C"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“improper conduct”</w:t>
      </w:r>
    </w:p>
    <w:p w14:paraId="6F963EE7"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“detrimental action”</w:t>
      </w:r>
      <w:r w:rsidR="00581439" w:rsidRPr="00E56A66">
        <w:rPr>
          <w:rFonts w:ascii="Calibri" w:hAnsi="Calibri" w:cs="Arial"/>
          <w:bCs/>
        </w:rPr>
        <w:t xml:space="preserve"> </w:t>
      </w:r>
    </w:p>
    <w:p w14:paraId="57AB49B7" w14:textId="77777777" w:rsidR="004904C1" w:rsidRPr="00E56A66" w:rsidRDefault="004904C1" w:rsidP="004904C1">
      <w:pPr>
        <w:pStyle w:val="StyleJustified"/>
        <w:rPr>
          <w:rFonts w:ascii="Calibri" w:hAnsi="Calibri"/>
        </w:rPr>
      </w:pPr>
      <w:r w:rsidRPr="00E56A66">
        <w:rPr>
          <w:rFonts w:ascii="Calibri" w:hAnsi="Calibri"/>
        </w:rPr>
        <w:t>Each of these expressions is now explained.</w:t>
      </w:r>
    </w:p>
    <w:p w14:paraId="6137CF10" w14:textId="77777777" w:rsidR="004904C1" w:rsidRPr="00E56A66" w:rsidRDefault="004904C1" w:rsidP="002C6357">
      <w:pPr>
        <w:pStyle w:val="Heading2"/>
        <w:rPr>
          <w:rFonts w:ascii="Calibri" w:hAnsi="Calibri"/>
        </w:rPr>
      </w:pPr>
      <w:bookmarkStart w:id="45" w:name="_“Public_officer”_and"/>
      <w:bookmarkStart w:id="46" w:name="_Toc279660439"/>
      <w:bookmarkStart w:id="47" w:name="_Toc285810038"/>
      <w:bookmarkStart w:id="48" w:name="_Toc285814513"/>
      <w:bookmarkStart w:id="49" w:name="_Toc285814772"/>
      <w:bookmarkStart w:id="50" w:name="_Toc27992496"/>
      <w:bookmarkEnd w:id="45"/>
      <w:r w:rsidRPr="00E56A66">
        <w:rPr>
          <w:rFonts w:ascii="Calibri" w:hAnsi="Calibri"/>
        </w:rPr>
        <w:t>“</w:t>
      </w:r>
      <w:r w:rsidR="00315D64" w:rsidRPr="00E56A66">
        <w:rPr>
          <w:rFonts w:ascii="Calibri" w:hAnsi="Calibri"/>
        </w:rPr>
        <w:t xml:space="preserve">Public </w:t>
      </w:r>
      <w:r w:rsidRPr="00E56A66">
        <w:rPr>
          <w:rFonts w:ascii="Calibri" w:hAnsi="Calibri"/>
        </w:rPr>
        <w:t>officer” and “public body”</w:t>
      </w:r>
      <w:bookmarkEnd w:id="46"/>
      <w:bookmarkEnd w:id="47"/>
      <w:bookmarkEnd w:id="48"/>
      <w:bookmarkEnd w:id="49"/>
      <w:bookmarkEnd w:id="50"/>
    </w:p>
    <w:p w14:paraId="350F93FF" w14:textId="5C1CA6B0" w:rsidR="004904C1" w:rsidRPr="00E56A66" w:rsidRDefault="004904C1" w:rsidP="004904C1">
      <w:pPr>
        <w:pStyle w:val="StyleJustified"/>
        <w:rPr>
          <w:rFonts w:ascii="Calibri" w:hAnsi="Calibri"/>
        </w:rPr>
      </w:pPr>
      <w:r w:rsidRPr="00E56A66">
        <w:rPr>
          <w:rFonts w:ascii="Calibri" w:hAnsi="Calibri"/>
        </w:rPr>
        <w:t xml:space="preserve">These expressions are defined in ss 3 and 4 of </w:t>
      </w:r>
      <w:r w:rsidR="0096007D">
        <w:rPr>
          <w:rFonts w:ascii="Calibri" w:hAnsi="Calibri"/>
        </w:rPr>
        <w:t>the PID Act</w:t>
      </w:r>
      <w:r w:rsidRPr="00E56A66">
        <w:rPr>
          <w:rFonts w:ascii="Calibri" w:hAnsi="Calibri"/>
        </w:rPr>
        <w:t>, in this way</w:t>
      </w:r>
      <w:r w:rsidR="003F2A18" w:rsidRPr="00E56A66">
        <w:rPr>
          <w:rFonts w:ascii="Calibri" w:hAnsi="Calibri"/>
        </w:rPr>
        <w:t>:</w:t>
      </w:r>
    </w:p>
    <w:p w14:paraId="31AD68CA" w14:textId="77777777" w:rsidR="003F2A18" w:rsidRPr="00E56A66" w:rsidRDefault="003F2A18" w:rsidP="003F2A18">
      <w:pPr>
        <w:ind w:left="720"/>
        <w:jc w:val="both"/>
        <w:rPr>
          <w:rFonts w:ascii="Calibri" w:hAnsi="Calibri"/>
          <w:b/>
        </w:rPr>
      </w:pPr>
      <w:r w:rsidRPr="00E56A66">
        <w:rPr>
          <w:rFonts w:ascii="Calibri" w:hAnsi="Calibri"/>
          <w:i/>
        </w:rPr>
        <w:t>3</w:t>
      </w:r>
      <w:r w:rsidR="00CC65D9" w:rsidRPr="00E56A66">
        <w:rPr>
          <w:rFonts w:ascii="Calibri" w:hAnsi="Calibri"/>
          <w:i/>
        </w:rPr>
        <w:t>.</w:t>
      </w:r>
      <w:r w:rsidR="00C85E51" w:rsidRPr="00E56A66">
        <w:rPr>
          <w:rFonts w:ascii="Calibri" w:hAnsi="Calibri"/>
          <w:i/>
        </w:rPr>
        <w:tab/>
      </w:r>
      <w:r w:rsidRPr="00E56A66">
        <w:rPr>
          <w:rFonts w:ascii="Calibri" w:hAnsi="Calibri"/>
          <w:i/>
        </w:rPr>
        <w:t>Interpretation</w:t>
      </w:r>
      <w:r w:rsidRPr="00E56A66">
        <w:rPr>
          <w:rFonts w:ascii="Calibri" w:hAnsi="Calibri"/>
          <w:b/>
        </w:rPr>
        <w:t xml:space="preserve"> </w:t>
      </w:r>
    </w:p>
    <w:p w14:paraId="6499EE57" w14:textId="77777777" w:rsidR="003F2A18" w:rsidRPr="00E56A66" w:rsidRDefault="003F2A18" w:rsidP="00C85E51">
      <w:pPr>
        <w:pStyle w:val="StyleJustified"/>
        <w:ind w:left="1418" w:right="368"/>
        <w:rPr>
          <w:rFonts w:ascii="Calibri" w:hAnsi="Calibri"/>
          <w:i/>
        </w:rPr>
      </w:pPr>
      <w:r w:rsidRPr="00E56A66">
        <w:rPr>
          <w:rFonts w:ascii="Calibri" w:hAnsi="Calibri"/>
          <w:i/>
        </w:rPr>
        <w:t xml:space="preserve">"public body" means a public body referred to in </w:t>
      </w:r>
      <w:hyperlink r:id="rId21" w:anchor="GS4@EN" w:tgtFrame="_self" w:history="1">
        <w:r w:rsidRPr="00E56A66">
          <w:rPr>
            <w:rFonts w:ascii="Calibri" w:hAnsi="Calibri"/>
            <w:i/>
          </w:rPr>
          <w:t>section 4</w:t>
        </w:r>
      </w:hyperlink>
      <w:r w:rsidRPr="00E56A66">
        <w:rPr>
          <w:rFonts w:ascii="Calibri" w:hAnsi="Calibri"/>
          <w:i/>
        </w:rPr>
        <w:t>;</w:t>
      </w:r>
    </w:p>
    <w:p w14:paraId="00595B19" w14:textId="77777777" w:rsidR="003F2A18" w:rsidRPr="00E56A66" w:rsidRDefault="003F2A18" w:rsidP="00C85E51">
      <w:pPr>
        <w:pStyle w:val="StyleJustified"/>
        <w:ind w:left="1418" w:right="368"/>
        <w:rPr>
          <w:rFonts w:ascii="Calibri" w:hAnsi="Calibri"/>
          <w:i/>
        </w:rPr>
      </w:pPr>
      <w:r w:rsidRPr="00E56A66">
        <w:rPr>
          <w:rFonts w:ascii="Calibri" w:hAnsi="Calibri"/>
          <w:i/>
        </w:rPr>
        <w:t xml:space="preserve">"public officer" means a public officer referred to in </w:t>
      </w:r>
      <w:hyperlink r:id="rId22" w:anchor="GS4@EN" w:tgtFrame="_self" w:history="1">
        <w:r w:rsidRPr="00E56A66">
          <w:rPr>
            <w:rFonts w:ascii="Calibri" w:hAnsi="Calibri"/>
            <w:i/>
          </w:rPr>
          <w:t>section 4</w:t>
        </w:r>
      </w:hyperlink>
      <w:r w:rsidRPr="00E56A66">
        <w:rPr>
          <w:rFonts w:ascii="Calibri" w:hAnsi="Calibri"/>
          <w:i/>
        </w:rPr>
        <w:t>;</w:t>
      </w:r>
    </w:p>
    <w:p w14:paraId="7F08793D" w14:textId="77777777" w:rsidR="003F2A18" w:rsidRPr="00E56A66" w:rsidRDefault="003F2A18" w:rsidP="003F2A18">
      <w:pPr>
        <w:ind w:left="720"/>
        <w:jc w:val="both"/>
        <w:rPr>
          <w:rFonts w:ascii="Calibri" w:hAnsi="Calibri"/>
          <w:i/>
        </w:rPr>
      </w:pPr>
      <w:r w:rsidRPr="00E56A66">
        <w:rPr>
          <w:rFonts w:ascii="Calibri" w:hAnsi="Calibri"/>
          <w:i/>
        </w:rPr>
        <w:t>4</w:t>
      </w:r>
      <w:r w:rsidR="00CC65D9" w:rsidRPr="00E56A66">
        <w:rPr>
          <w:rFonts w:ascii="Calibri" w:hAnsi="Calibri"/>
          <w:i/>
        </w:rPr>
        <w:t>.</w:t>
      </w:r>
      <w:r w:rsidR="00581439" w:rsidRPr="00E56A66">
        <w:rPr>
          <w:rFonts w:ascii="Calibri" w:hAnsi="Calibri"/>
          <w:i/>
        </w:rPr>
        <w:t xml:space="preserve"> </w:t>
      </w:r>
      <w:r w:rsidR="00C85E51" w:rsidRPr="00E56A66">
        <w:rPr>
          <w:rFonts w:ascii="Calibri" w:hAnsi="Calibri"/>
          <w:i/>
        </w:rPr>
        <w:tab/>
      </w:r>
      <w:r w:rsidRPr="00E56A66">
        <w:rPr>
          <w:rFonts w:ascii="Calibri" w:hAnsi="Calibri"/>
          <w:i/>
        </w:rPr>
        <w:t>Public bodies and officers</w:t>
      </w:r>
    </w:p>
    <w:p w14:paraId="03200AFB" w14:textId="77777777" w:rsidR="003F2A18" w:rsidRPr="00E56A66" w:rsidRDefault="003F2A18" w:rsidP="00930591">
      <w:pPr>
        <w:pStyle w:val="StyleJustified"/>
        <w:ind w:left="2127" w:right="368" w:hanging="698"/>
        <w:rPr>
          <w:rFonts w:ascii="Calibri" w:hAnsi="Calibri"/>
          <w:i/>
        </w:rPr>
      </w:pPr>
      <w:r w:rsidRPr="00E56A66">
        <w:rPr>
          <w:rFonts w:ascii="Calibri" w:hAnsi="Calibri"/>
          <w:b/>
          <w:i/>
        </w:rPr>
        <w:t xml:space="preserve"> </w:t>
      </w:r>
      <w:r w:rsidRPr="00E56A66">
        <w:rPr>
          <w:rFonts w:ascii="Calibri" w:hAnsi="Calibri"/>
          <w:i/>
        </w:rPr>
        <w:t>(1)</w:t>
      </w:r>
      <w:r w:rsidR="00581439" w:rsidRPr="00E56A66">
        <w:rPr>
          <w:rFonts w:ascii="Calibri" w:hAnsi="Calibri"/>
          <w:i/>
        </w:rPr>
        <w:t xml:space="preserve"> </w:t>
      </w:r>
      <w:r w:rsidR="00C85E51" w:rsidRPr="00E56A66">
        <w:rPr>
          <w:rFonts w:ascii="Calibri" w:hAnsi="Calibri"/>
          <w:i/>
        </w:rPr>
        <w:tab/>
      </w:r>
      <w:r w:rsidRPr="00E56A66">
        <w:rPr>
          <w:rFonts w:ascii="Calibri" w:hAnsi="Calibri"/>
          <w:i/>
        </w:rPr>
        <w:t xml:space="preserve">Subject to </w:t>
      </w:r>
      <w:hyperlink r:id="rId23" w:anchor="GS4@Gs3@EN" w:tgtFrame="_self" w:history="1">
        <w:r w:rsidRPr="00E56A66">
          <w:rPr>
            <w:rFonts w:ascii="Calibri" w:hAnsi="Calibri"/>
            <w:i/>
          </w:rPr>
          <w:t>subsection (3)</w:t>
        </w:r>
      </w:hyperlink>
      <w:r w:rsidRPr="00E56A66">
        <w:rPr>
          <w:rFonts w:ascii="Calibri" w:hAnsi="Calibri"/>
          <w:i/>
        </w:rPr>
        <w:t xml:space="preserve">, the following bodies and authorities are public bodies for the purposes of this Act: </w:t>
      </w:r>
    </w:p>
    <w:p w14:paraId="7F51FDBF" w14:textId="77777777" w:rsidR="003F2A18" w:rsidRPr="00E56A66" w:rsidRDefault="003F2A18" w:rsidP="00C85E51">
      <w:pPr>
        <w:pStyle w:val="StyleJustified"/>
        <w:ind w:left="2835" w:hanging="698"/>
        <w:rPr>
          <w:rFonts w:ascii="Calibri" w:hAnsi="Calibri"/>
          <w:i/>
        </w:rPr>
      </w:pPr>
      <w:r w:rsidRPr="00E56A66">
        <w:rPr>
          <w:rFonts w:ascii="Calibri" w:hAnsi="Calibri"/>
          <w:i/>
        </w:rPr>
        <w:t xml:space="preserve">(a) </w:t>
      </w:r>
      <w:r w:rsidR="00C85E51" w:rsidRPr="00E56A66">
        <w:rPr>
          <w:rFonts w:ascii="Calibri" w:hAnsi="Calibri"/>
          <w:i/>
        </w:rPr>
        <w:tab/>
      </w:r>
      <w:r w:rsidRPr="00E56A66">
        <w:rPr>
          <w:rFonts w:ascii="Calibri" w:hAnsi="Calibri"/>
          <w:i/>
        </w:rPr>
        <w:t>the Parliament of Tasmania;</w:t>
      </w:r>
    </w:p>
    <w:p w14:paraId="07807BEF" w14:textId="77777777" w:rsidR="003F2A18" w:rsidRPr="00E56A66" w:rsidRDefault="003F2A18" w:rsidP="00C85E51">
      <w:pPr>
        <w:pStyle w:val="StyleJustified"/>
        <w:ind w:left="2835" w:hanging="698"/>
        <w:rPr>
          <w:rFonts w:ascii="Calibri" w:hAnsi="Calibri"/>
          <w:i/>
        </w:rPr>
      </w:pPr>
      <w:r w:rsidRPr="00E56A66">
        <w:rPr>
          <w:rFonts w:ascii="Calibri" w:hAnsi="Calibri"/>
          <w:i/>
        </w:rPr>
        <w:lastRenderedPageBreak/>
        <w:t xml:space="preserve">(b) </w:t>
      </w:r>
      <w:r w:rsidR="00C85E51" w:rsidRPr="00E56A66">
        <w:rPr>
          <w:rFonts w:ascii="Calibri" w:hAnsi="Calibri"/>
          <w:i/>
        </w:rPr>
        <w:tab/>
      </w:r>
      <w:r w:rsidRPr="00E56A66">
        <w:rPr>
          <w:rFonts w:ascii="Calibri" w:hAnsi="Calibri"/>
          <w:i/>
        </w:rPr>
        <w:t>a State Service Agency;</w:t>
      </w:r>
    </w:p>
    <w:p w14:paraId="671F2776" w14:textId="77777777" w:rsidR="003F2A18" w:rsidRPr="00E56A66" w:rsidRDefault="003F2A18" w:rsidP="00C85E51">
      <w:pPr>
        <w:pStyle w:val="StyleJustified"/>
        <w:ind w:left="2835" w:hanging="698"/>
        <w:rPr>
          <w:rFonts w:ascii="Calibri" w:hAnsi="Calibri"/>
          <w:i/>
        </w:rPr>
      </w:pPr>
      <w:r w:rsidRPr="00E56A66">
        <w:rPr>
          <w:rFonts w:ascii="Calibri" w:hAnsi="Calibri"/>
          <w:i/>
        </w:rPr>
        <w:t xml:space="preserve">(c) </w:t>
      </w:r>
      <w:r w:rsidR="00C85E51" w:rsidRPr="00E56A66">
        <w:rPr>
          <w:rFonts w:ascii="Calibri" w:hAnsi="Calibri"/>
          <w:i/>
        </w:rPr>
        <w:tab/>
      </w:r>
      <w:r w:rsidRPr="00E56A66">
        <w:rPr>
          <w:rFonts w:ascii="Calibri" w:hAnsi="Calibri"/>
          <w:i/>
        </w:rPr>
        <w:t>the Police Service;</w:t>
      </w:r>
    </w:p>
    <w:p w14:paraId="3139B714" w14:textId="77777777" w:rsidR="003F2A18" w:rsidRPr="00E56A66" w:rsidRDefault="003F2A18" w:rsidP="00C85E51">
      <w:pPr>
        <w:pStyle w:val="StyleJustified"/>
        <w:ind w:left="2835" w:hanging="698"/>
        <w:rPr>
          <w:rFonts w:ascii="Calibri" w:hAnsi="Calibri"/>
          <w:i/>
        </w:rPr>
      </w:pPr>
      <w:r w:rsidRPr="00E56A66">
        <w:rPr>
          <w:rFonts w:ascii="Calibri" w:hAnsi="Calibri"/>
          <w:i/>
        </w:rPr>
        <w:t xml:space="preserve">(d) </w:t>
      </w:r>
      <w:r w:rsidR="00C85E51" w:rsidRPr="00E56A66">
        <w:rPr>
          <w:rFonts w:ascii="Calibri" w:hAnsi="Calibri"/>
          <w:i/>
        </w:rPr>
        <w:tab/>
      </w:r>
      <w:r w:rsidRPr="00E56A66">
        <w:rPr>
          <w:rFonts w:ascii="Calibri" w:hAnsi="Calibri"/>
          <w:i/>
        </w:rPr>
        <w:t>a council;</w:t>
      </w:r>
    </w:p>
    <w:p w14:paraId="0E31529C" w14:textId="77777777" w:rsidR="003F2A18" w:rsidRPr="00E56A66" w:rsidRDefault="003F2A18" w:rsidP="00C85E51">
      <w:pPr>
        <w:pStyle w:val="StyleJustified"/>
        <w:ind w:left="2835" w:right="368" w:hanging="698"/>
        <w:rPr>
          <w:rFonts w:ascii="Calibri" w:hAnsi="Calibri"/>
          <w:i/>
        </w:rPr>
      </w:pPr>
      <w:r w:rsidRPr="00E56A66">
        <w:rPr>
          <w:rFonts w:ascii="Calibri" w:hAnsi="Calibri"/>
          <w:i/>
        </w:rPr>
        <w:t xml:space="preserve">(e) </w:t>
      </w:r>
      <w:r w:rsidR="00C85E51" w:rsidRPr="00E56A66">
        <w:rPr>
          <w:rFonts w:ascii="Calibri" w:hAnsi="Calibri"/>
          <w:i/>
        </w:rPr>
        <w:tab/>
      </w:r>
      <w:r w:rsidRPr="00E56A66">
        <w:rPr>
          <w:rFonts w:ascii="Calibri" w:hAnsi="Calibri"/>
          <w:i/>
        </w:rPr>
        <w:t>a Government Business Enterprise;</w:t>
      </w:r>
    </w:p>
    <w:p w14:paraId="153AE412" w14:textId="77777777" w:rsidR="003F2A18" w:rsidRPr="00E56A66" w:rsidRDefault="003F2A18" w:rsidP="00C85E51">
      <w:pPr>
        <w:pStyle w:val="StyleJustified"/>
        <w:ind w:left="2835" w:right="368" w:hanging="698"/>
        <w:rPr>
          <w:rFonts w:ascii="Calibri" w:hAnsi="Calibri"/>
          <w:i/>
        </w:rPr>
      </w:pPr>
      <w:r w:rsidRPr="00E56A66">
        <w:rPr>
          <w:rFonts w:ascii="Calibri" w:hAnsi="Calibri"/>
          <w:i/>
        </w:rPr>
        <w:t xml:space="preserve">(f) </w:t>
      </w:r>
      <w:r w:rsidR="00C85E51" w:rsidRPr="00E56A66">
        <w:rPr>
          <w:rFonts w:ascii="Calibri" w:hAnsi="Calibri"/>
          <w:i/>
        </w:rPr>
        <w:tab/>
      </w:r>
      <w:r w:rsidRPr="00E56A66">
        <w:rPr>
          <w:rFonts w:ascii="Calibri" w:hAnsi="Calibri"/>
          <w:i/>
        </w:rPr>
        <w:t>a State-owned Company;</w:t>
      </w:r>
    </w:p>
    <w:p w14:paraId="0F4C3F43" w14:textId="77777777" w:rsidR="003F2A18" w:rsidRPr="00E56A66" w:rsidRDefault="003F2A18" w:rsidP="00C85E51">
      <w:pPr>
        <w:pStyle w:val="StyleJustified"/>
        <w:ind w:left="2835" w:right="368" w:hanging="698"/>
        <w:rPr>
          <w:rFonts w:ascii="Calibri" w:hAnsi="Calibri"/>
          <w:i/>
        </w:rPr>
      </w:pPr>
      <w:r w:rsidRPr="00E56A66">
        <w:rPr>
          <w:rFonts w:ascii="Calibri" w:hAnsi="Calibri"/>
          <w:i/>
        </w:rPr>
        <w:t xml:space="preserve">(g) </w:t>
      </w:r>
      <w:r w:rsidR="00C85E51" w:rsidRPr="00E56A66">
        <w:rPr>
          <w:rFonts w:ascii="Calibri" w:hAnsi="Calibri"/>
          <w:i/>
        </w:rPr>
        <w:tab/>
      </w:r>
      <w:r w:rsidRPr="00E56A66">
        <w:rPr>
          <w:rFonts w:ascii="Calibri" w:hAnsi="Calibri"/>
          <w:i/>
        </w:rPr>
        <w:t>a council-owned company;</w:t>
      </w:r>
    </w:p>
    <w:p w14:paraId="7B23B412" w14:textId="77777777" w:rsidR="003F2A18" w:rsidRPr="00E56A66" w:rsidRDefault="003F2A18" w:rsidP="00C85E51">
      <w:pPr>
        <w:pStyle w:val="StyleJustified"/>
        <w:ind w:left="2835" w:right="368" w:hanging="698"/>
        <w:rPr>
          <w:rFonts w:ascii="Calibri" w:hAnsi="Calibri"/>
          <w:i/>
        </w:rPr>
      </w:pPr>
      <w:r w:rsidRPr="00E56A66">
        <w:rPr>
          <w:rFonts w:ascii="Calibri" w:hAnsi="Calibri"/>
          <w:i/>
        </w:rPr>
        <w:t xml:space="preserve">(h) </w:t>
      </w:r>
      <w:r w:rsidR="00C85E51" w:rsidRPr="00E56A66">
        <w:rPr>
          <w:rFonts w:ascii="Calibri" w:hAnsi="Calibri"/>
          <w:i/>
        </w:rPr>
        <w:tab/>
      </w:r>
      <w:r w:rsidRPr="00E56A66">
        <w:rPr>
          <w:rFonts w:ascii="Calibri" w:hAnsi="Calibri"/>
          <w:i/>
        </w:rPr>
        <w:t>a body or authority, whether incorporated or not, whose members or a majority of whose members are appointed by the Governor or a Minister;</w:t>
      </w:r>
    </w:p>
    <w:p w14:paraId="23C0025D" w14:textId="77777777" w:rsidR="003F2A18" w:rsidRPr="00E56A66" w:rsidRDefault="003F2A18" w:rsidP="00C85E51">
      <w:pPr>
        <w:pStyle w:val="StyleJustified"/>
        <w:ind w:left="2835" w:right="368" w:hanging="698"/>
        <w:rPr>
          <w:rFonts w:ascii="Calibri" w:hAnsi="Calibri"/>
          <w:i/>
        </w:rPr>
      </w:pPr>
      <w:r w:rsidRPr="00E56A66">
        <w:rPr>
          <w:rFonts w:ascii="Calibri" w:hAnsi="Calibri"/>
          <w:i/>
        </w:rPr>
        <w:t xml:space="preserve">(i) </w:t>
      </w:r>
      <w:r w:rsidR="00C85E51" w:rsidRPr="00E56A66">
        <w:rPr>
          <w:rFonts w:ascii="Calibri" w:hAnsi="Calibri"/>
          <w:i/>
        </w:rPr>
        <w:tab/>
      </w:r>
      <w:r w:rsidRPr="00E56A66">
        <w:rPr>
          <w:rFonts w:ascii="Calibri" w:hAnsi="Calibri"/>
          <w:i/>
        </w:rPr>
        <w:t xml:space="preserve">any other prescribed body or authority, whether incorporated or not – </w:t>
      </w:r>
    </w:p>
    <w:p w14:paraId="18276BF3" w14:textId="77777777" w:rsidR="003F2A18" w:rsidRPr="00E56A66" w:rsidRDefault="003F2A18" w:rsidP="00C85E51">
      <w:pPr>
        <w:ind w:left="3544" w:right="368" w:hanging="720"/>
        <w:jc w:val="both"/>
        <w:rPr>
          <w:rFonts w:ascii="Calibri" w:hAnsi="Calibri"/>
          <w:i/>
        </w:rPr>
      </w:pPr>
      <w:r w:rsidRPr="00E56A66">
        <w:rPr>
          <w:rFonts w:ascii="Calibri" w:hAnsi="Calibri"/>
          <w:i/>
        </w:rPr>
        <w:t xml:space="preserve">(i) </w:t>
      </w:r>
      <w:r w:rsidRPr="00E56A66">
        <w:rPr>
          <w:rFonts w:ascii="Calibri" w:hAnsi="Calibri"/>
          <w:i/>
        </w:rPr>
        <w:tab/>
        <w:t>to which any money is paid by way of appropriation from the Public Account; or</w:t>
      </w:r>
    </w:p>
    <w:p w14:paraId="3B650BAA" w14:textId="77777777" w:rsidR="003F2A18" w:rsidRPr="00E56A66" w:rsidRDefault="003F2A18" w:rsidP="00930591">
      <w:pPr>
        <w:ind w:left="3544" w:right="368" w:hanging="709"/>
        <w:jc w:val="both"/>
        <w:rPr>
          <w:rFonts w:ascii="Calibri" w:hAnsi="Calibri"/>
          <w:i/>
        </w:rPr>
      </w:pPr>
      <w:r w:rsidRPr="00E56A66">
        <w:rPr>
          <w:rFonts w:ascii="Calibri" w:hAnsi="Calibri"/>
          <w:i/>
        </w:rPr>
        <w:t xml:space="preserve">(ii) </w:t>
      </w:r>
      <w:r w:rsidRPr="00E56A66">
        <w:rPr>
          <w:rFonts w:ascii="Calibri" w:hAnsi="Calibri"/>
          <w:i/>
        </w:rPr>
        <w:tab/>
        <w:t>over which the Government or a Minister exercises control.</w:t>
      </w:r>
    </w:p>
    <w:p w14:paraId="2E7D500D" w14:textId="77777777" w:rsidR="003F2A18" w:rsidRPr="00E56A66" w:rsidRDefault="003F2A18" w:rsidP="00930591">
      <w:pPr>
        <w:pStyle w:val="StyleJustified"/>
        <w:ind w:left="2127" w:right="368" w:hanging="698"/>
        <w:rPr>
          <w:rFonts w:ascii="Calibri" w:hAnsi="Calibri"/>
          <w:i/>
        </w:rPr>
      </w:pPr>
      <w:r w:rsidRPr="00E56A66">
        <w:rPr>
          <w:rFonts w:ascii="Calibri" w:hAnsi="Calibri"/>
          <w:i/>
        </w:rPr>
        <w:t xml:space="preserve">(2) </w:t>
      </w:r>
      <w:r w:rsidR="00315D64" w:rsidRPr="00E56A66">
        <w:rPr>
          <w:rFonts w:ascii="Calibri" w:hAnsi="Calibri"/>
          <w:i/>
        </w:rPr>
        <w:tab/>
      </w:r>
      <w:r w:rsidRPr="00E56A66">
        <w:rPr>
          <w:rFonts w:ascii="Calibri" w:hAnsi="Calibri"/>
          <w:i/>
        </w:rPr>
        <w:t xml:space="preserve">Subject to </w:t>
      </w:r>
      <w:hyperlink r:id="rId24" w:anchor="GS4@Gs3@EN" w:tgtFrame="_self" w:history="1">
        <w:r w:rsidRPr="00E56A66">
          <w:rPr>
            <w:rFonts w:ascii="Calibri" w:hAnsi="Calibri"/>
            <w:i/>
          </w:rPr>
          <w:t>subsection (3)</w:t>
        </w:r>
      </w:hyperlink>
      <w:r w:rsidRPr="00E56A66">
        <w:rPr>
          <w:rFonts w:ascii="Calibri" w:hAnsi="Calibri"/>
          <w:i/>
        </w:rPr>
        <w:t>, the following persons are public officers for the purposes of this Act:</w:t>
      </w:r>
    </w:p>
    <w:p w14:paraId="1874CDA7"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(a) a Member of Parliament;</w:t>
      </w:r>
    </w:p>
    <w:p w14:paraId="54024BB8"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(b) a councillor;</w:t>
      </w:r>
    </w:p>
    <w:p w14:paraId="771FB9B1"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(c) a member, officer or employee of a public body;</w:t>
      </w:r>
    </w:p>
    <w:p w14:paraId="1723B211"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(d) a member of the governing body of a public body;</w:t>
      </w:r>
    </w:p>
    <w:p w14:paraId="4F72E5E8"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(e) an employee of a council;</w:t>
      </w:r>
    </w:p>
    <w:p w14:paraId="05EAC3CF" w14:textId="77777777" w:rsidR="003F2A18" w:rsidRPr="00E56A66" w:rsidRDefault="003F2A18" w:rsidP="00315D64">
      <w:pPr>
        <w:pStyle w:val="StyleJustified"/>
        <w:ind w:left="2835" w:right="368" w:hanging="709"/>
        <w:rPr>
          <w:rFonts w:ascii="Calibri" w:hAnsi="Calibri"/>
          <w:i/>
        </w:rPr>
      </w:pPr>
      <w:r w:rsidRPr="00E56A66">
        <w:rPr>
          <w:rFonts w:ascii="Calibri" w:hAnsi="Calibri"/>
          <w:i/>
        </w:rPr>
        <w:t xml:space="preserve">(f) any person performing functions under the </w:t>
      </w:r>
      <w:hyperlink r:id="rId25" w:tgtFrame="_parent" w:history="1">
        <w:r w:rsidRPr="00E56A66">
          <w:rPr>
            <w:rFonts w:ascii="Calibri" w:hAnsi="Calibri"/>
            <w:i/>
          </w:rPr>
          <w:t>Parliamentary Privilege Act 1898</w:t>
        </w:r>
      </w:hyperlink>
      <w:r w:rsidRPr="00E56A66">
        <w:rPr>
          <w:rFonts w:ascii="Calibri" w:hAnsi="Calibri"/>
          <w:i/>
        </w:rPr>
        <w:t>;</w:t>
      </w:r>
    </w:p>
    <w:p w14:paraId="1A669D77" w14:textId="77777777" w:rsidR="003F2A18" w:rsidRPr="00E56A66" w:rsidRDefault="003F2A18" w:rsidP="00315D64">
      <w:pPr>
        <w:pStyle w:val="StyleJustified"/>
        <w:ind w:left="2835" w:right="368" w:hanging="709"/>
        <w:rPr>
          <w:rFonts w:ascii="Calibri" w:hAnsi="Calibri"/>
          <w:i/>
        </w:rPr>
      </w:pPr>
      <w:r w:rsidRPr="00E56A66">
        <w:rPr>
          <w:rFonts w:ascii="Calibri" w:hAnsi="Calibri"/>
          <w:i/>
        </w:rPr>
        <w:t xml:space="preserve">(g) a person employed in an office of a Minister, Parliamentary Secretary or other Member of Parliament whether in accordance with the </w:t>
      </w:r>
      <w:hyperlink r:id="rId26" w:tgtFrame="_parent" w:history="1">
        <w:r w:rsidRPr="00E56A66">
          <w:rPr>
            <w:rFonts w:ascii="Calibri" w:hAnsi="Calibri"/>
            <w:i/>
          </w:rPr>
          <w:t>State Service Act 2000</w:t>
        </w:r>
      </w:hyperlink>
      <w:r w:rsidRPr="00E56A66">
        <w:rPr>
          <w:rFonts w:ascii="Calibri" w:hAnsi="Calibri"/>
          <w:i/>
        </w:rPr>
        <w:t xml:space="preserve">, </w:t>
      </w:r>
      <w:hyperlink r:id="rId27" w:tgtFrame="_parent" w:history="1">
        <w:r w:rsidRPr="00E56A66">
          <w:rPr>
            <w:rFonts w:ascii="Calibri" w:hAnsi="Calibri"/>
            <w:i/>
          </w:rPr>
          <w:t>Parliamentary Privilege Act 1898</w:t>
        </w:r>
      </w:hyperlink>
      <w:r w:rsidRPr="00E56A66">
        <w:rPr>
          <w:rFonts w:ascii="Calibri" w:hAnsi="Calibri"/>
          <w:i/>
        </w:rPr>
        <w:t xml:space="preserve"> or otherwise;</w:t>
      </w:r>
    </w:p>
    <w:p w14:paraId="6DB399B9" w14:textId="77777777" w:rsidR="003F2A18" w:rsidRPr="00E56A66" w:rsidRDefault="003F2A18" w:rsidP="00315D64">
      <w:pPr>
        <w:pStyle w:val="StyleJustified"/>
        <w:ind w:left="2835" w:right="368" w:hanging="709"/>
        <w:rPr>
          <w:rFonts w:ascii="Calibri" w:hAnsi="Calibri"/>
          <w:i/>
        </w:rPr>
      </w:pPr>
      <w:r w:rsidRPr="00E56A66">
        <w:rPr>
          <w:rFonts w:ascii="Calibri" w:hAnsi="Calibri"/>
          <w:i/>
        </w:rPr>
        <w:t xml:space="preserve">(h) any person performing functions under the </w:t>
      </w:r>
      <w:hyperlink r:id="rId28" w:tgtFrame="_parent" w:history="1">
        <w:r w:rsidRPr="00E56A66">
          <w:rPr>
            <w:rFonts w:ascii="Calibri" w:hAnsi="Calibri"/>
            <w:i/>
          </w:rPr>
          <w:t>Governor of Tasmania Act 1982</w:t>
        </w:r>
      </w:hyperlink>
      <w:r w:rsidRPr="00E56A66">
        <w:rPr>
          <w:rFonts w:ascii="Calibri" w:hAnsi="Calibri"/>
          <w:i/>
        </w:rPr>
        <w:t>;</w:t>
      </w:r>
    </w:p>
    <w:p w14:paraId="1E1D3097" w14:textId="77777777" w:rsidR="003F2A18" w:rsidRPr="00E56A66" w:rsidRDefault="003F2A18" w:rsidP="00315D64">
      <w:pPr>
        <w:pStyle w:val="StyleJustified"/>
        <w:ind w:left="2835" w:right="368" w:hanging="709"/>
        <w:rPr>
          <w:rFonts w:ascii="Calibri" w:hAnsi="Calibri"/>
          <w:i/>
        </w:rPr>
      </w:pPr>
      <w:r w:rsidRPr="00E56A66">
        <w:rPr>
          <w:rFonts w:ascii="Calibri" w:hAnsi="Calibri"/>
          <w:i/>
        </w:rPr>
        <w:lastRenderedPageBreak/>
        <w:t>(i) a person appointed to an office by the Governor or a Minister under an Act</w:t>
      </w:r>
    </w:p>
    <w:p w14:paraId="60DDD75C" w14:textId="77777777" w:rsidR="003F2A18" w:rsidRPr="00E56A66" w:rsidRDefault="003F2A18" w:rsidP="00930591">
      <w:pPr>
        <w:pStyle w:val="StyleJustified"/>
        <w:ind w:left="2127" w:hanging="698"/>
        <w:rPr>
          <w:rFonts w:ascii="Calibri" w:hAnsi="Calibri"/>
          <w:i/>
        </w:rPr>
      </w:pPr>
      <w:r w:rsidRPr="00E56A66">
        <w:rPr>
          <w:rFonts w:ascii="Calibri" w:hAnsi="Calibri"/>
          <w:i/>
        </w:rPr>
        <w:t xml:space="preserve">(3) </w:t>
      </w:r>
      <w:r w:rsidR="00315D64" w:rsidRPr="00E56A66">
        <w:rPr>
          <w:rFonts w:ascii="Calibri" w:hAnsi="Calibri"/>
          <w:i/>
        </w:rPr>
        <w:tab/>
      </w:r>
      <w:r w:rsidRPr="00E56A66">
        <w:rPr>
          <w:rFonts w:ascii="Calibri" w:hAnsi="Calibri"/>
          <w:i/>
        </w:rPr>
        <w:t>The following bodies are not public bodies for the purposes of this Act:</w:t>
      </w:r>
    </w:p>
    <w:p w14:paraId="399BE1B4"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(a) </w:t>
      </w:r>
      <w:r w:rsidR="00315D64" w:rsidRPr="00E56A66">
        <w:rPr>
          <w:rFonts w:ascii="Calibri" w:hAnsi="Calibri"/>
          <w:i/>
        </w:rPr>
        <w:tab/>
      </w:r>
      <w:r w:rsidRPr="00E56A66">
        <w:rPr>
          <w:rFonts w:ascii="Calibri" w:hAnsi="Calibri"/>
          <w:i/>
        </w:rPr>
        <w:t>a court;</w:t>
      </w:r>
    </w:p>
    <w:p w14:paraId="2C2E84D8"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(b) </w:t>
      </w:r>
      <w:r w:rsidR="00315D64" w:rsidRPr="00E56A66">
        <w:rPr>
          <w:rFonts w:ascii="Calibri" w:hAnsi="Calibri"/>
          <w:i/>
        </w:rPr>
        <w:tab/>
      </w:r>
      <w:r w:rsidRPr="00E56A66">
        <w:rPr>
          <w:rFonts w:ascii="Calibri" w:hAnsi="Calibri"/>
          <w:i/>
        </w:rPr>
        <w:t>a tribunal;</w:t>
      </w:r>
    </w:p>
    <w:p w14:paraId="0FAB0CC4" w14:textId="77777777" w:rsidR="001B61A5" w:rsidRPr="00E56A66" w:rsidRDefault="003F2A18" w:rsidP="00315D64">
      <w:pPr>
        <w:pStyle w:val="StyleJustified"/>
        <w:ind w:left="2835" w:right="368" w:hanging="698"/>
        <w:rPr>
          <w:rFonts w:ascii="Calibri" w:hAnsi="Calibri"/>
          <w:i/>
        </w:rPr>
      </w:pPr>
      <w:r w:rsidRPr="00E56A66">
        <w:rPr>
          <w:rFonts w:ascii="Calibri" w:hAnsi="Calibri"/>
          <w:i/>
        </w:rPr>
        <w:t xml:space="preserve">(c) </w:t>
      </w:r>
      <w:r w:rsidR="00315D64" w:rsidRPr="00E56A66">
        <w:rPr>
          <w:rFonts w:ascii="Calibri" w:hAnsi="Calibri"/>
          <w:i/>
        </w:rPr>
        <w:tab/>
      </w:r>
      <w:r w:rsidRPr="00E56A66">
        <w:rPr>
          <w:rFonts w:ascii="Calibri" w:hAnsi="Calibri"/>
          <w:i/>
        </w:rPr>
        <w:t>the Tasmanian Industrial Commission;</w:t>
      </w:r>
    </w:p>
    <w:p w14:paraId="30157AD2" w14:textId="77777777" w:rsidR="003F2A18" w:rsidRPr="00E56A66" w:rsidRDefault="00E11270" w:rsidP="00315D64">
      <w:pPr>
        <w:pStyle w:val="StyleJustified"/>
        <w:ind w:left="2835" w:right="368" w:hanging="698"/>
        <w:rPr>
          <w:rFonts w:ascii="Calibri" w:hAnsi="Calibri"/>
          <w:i/>
        </w:rPr>
      </w:pPr>
      <w:r w:rsidRPr="00E56A66" w:rsidDel="00E11270">
        <w:rPr>
          <w:rFonts w:ascii="Calibri" w:hAnsi="Calibri"/>
          <w:i/>
        </w:rPr>
        <w:t xml:space="preserve"> </w:t>
      </w:r>
      <w:r w:rsidR="003F2A18" w:rsidRPr="00E56A66">
        <w:rPr>
          <w:rFonts w:ascii="Calibri" w:hAnsi="Calibri"/>
          <w:i/>
        </w:rPr>
        <w:t xml:space="preserve">(d) </w:t>
      </w:r>
      <w:r w:rsidR="00315D64" w:rsidRPr="00E56A66">
        <w:rPr>
          <w:rFonts w:ascii="Calibri" w:hAnsi="Calibri"/>
          <w:i/>
        </w:rPr>
        <w:tab/>
      </w:r>
      <w:r w:rsidR="003F2A18" w:rsidRPr="00E56A66">
        <w:rPr>
          <w:rFonts w:ascii="Calibri" w:hAnsi="Calibri"/>
          <w:i/>
        </w:rPr>
        <w:t>the Integrity Commission;</w:t>
      </w:r>
    </w:p>
    <w:p w14:paraId="431585EF"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(e) </w:t>
      </w:r>
      <w:r w:rsidR="00315D64" w:rsidRPr="00E56A66">
        <w:rPr>
          <w:rFonts w:ascii="Calibri" w:hAnsi="Calibri"/>
          <w:i/>
        </w:rPr>
        <w:tab/>
      </w:r>
      <w:r w:rsidRPr="00E56A66">
        <w:rPr>
          <w:rFonts w:ascii="Calibri" w:hAnsi="Calibri"/>
          <w:i/>
        </w:rPr>
        <w:t>any other prescribed body.</w:t>
      </w:r>
    </w:p>
    <w:p w14:paraId="2BBFEBC8" w14:textId="77777777" w:rsidR="003F2A18" w:rsidRPr="00E56A66" w:rsidRDefault="003F2A18" w:rsidP="00315D64">
      <w:pPr>
        <w:pStyle w:val="StyleJustified"/>
        <w:ind w:left="2127" w:right="368" w:hanging="698"/>
        <w:rPr>
          <w:rFonts w:ascii="Calibri" w:hAnsi="Calibri"/>
          <w:i/>
        </w:rPr>
      </w:pPr>
      <w:r w:rsidRPr="00E56A66">
        <w:rPr>
          <w:rFonts w:ascii="Calibri" w:hAnsi="Calibri"/>
          <w:i/>
        </w:rPr>
        <w:t xml:space="preserve">(4) </w:t>
      </w:r>
      <w:r w:rsidR="00315D64" w:rsidRPr="00E56A66">
        <w:rPr>
          <w:rFonts w:ascii="Calibri" w:hAnsi="Calibri"/>
          <w:i/>
        </w:rPr>
        <w:tab/>
      </w:r>
      <w:r w:rsidRPr="00E56A66">
        <w:rPr>
          <w:rFonts w:ascii="Calibri" w:hAnsi="Calibri"/>
          <w:i/>
        </w:rPr>
        <w:t xml:space="preserve">The following persons are not public officers for the purposes of this Act: </w:t>
      </w:r>
    </w:p>
    <w:p w14:paraId="7CC515D8"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(a) </w:t>
      </w:r>
      <w:r w:rsidR="00315D64" w:rsidRPr="00E56A66">
        <w:rPr>
          <w:rFonts w:ascii="Calibri" w:hAnsi="Calibri"/>
          <w:i/>
        </w:rPr>
        <w:tab/>
      </w:r>
      <w:r w:rsidRPr="00E56A66">
        <w:rPr>
          <w:rFonts w:ascii="Calibri" w:hAnsi="Calibri"/>
          <w:i/>
        </w:rPr>
        <w:t>the Governor of Tasmania;</w:t>
      </w:r>
    </w:p>
    <w:p w14:paraId="2FE3F688"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(b) </w:t>
      </w:r>
      <w:r w:rsidR="00315D64" w:rsidRPr="00E56A66">
        <w:rPr>
          <w:rFonts w:ascii="Calibri" w:hAnsi="Calibri"/>
          <w:i/>
        </w:rPr>
        <w:tab/>
      </w:r>
      <w:r w:rsidRPr="00E56A66">
        <w:rPr>
          <w:rFonts w:ascii="Calibri" w:hAnsi="Calibri"/>
          <w:i/>
        </w:rPr>
        <w:t>a judge of the Supreme Court;</w:t>
      </w:r>
    </w:p>
    <w:p w14:paraId="57758B02"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(c) </w:t>
      </w:r>
      <w:r w:rsidR="00315D64" w:rsidRPr="00E56A66">
        <w:rPr>
          <w:rFonts w:ascii="Calibri" w:hAnsi="Calibri"/>
          <w:i/>
        </w:rPr>
        <w:tab/>
      </w:r>
      <w:r w:rsidRPr="00E56A66">
        <w:rPr>
          <w:rFonts w:ascii="Calibri" w:hAnsi="Calibri"/>
          <w:i/>
        </w:rPr>
        <w:t>the Associate Judge of the Supreme Court;</w:t>
      </w:r>
    </w:p>
    <w:p w14:paraId="5362B021"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(d) </w:t>
      </w:r>
      <w:r w:rsidR="00315D64" w:rsidRPr="00E56A66">
        <w:rPr>
          <w:rFonts w:ascii="Calibri" w:hAnsi="Calibri"/>
          <w:i/>
        </w:rPr>
        <w:tab/>
      </w:r>
      <w:r w:rsidRPr="00E56A66">
        <w:rPr>
          <w:rFonts w:ascii="Calibri" w:hAnsi="Calibri"/>
          <w:i/>
        </w:rPr>
        <w:t>a magistrate of the Magistrates Court;</w:t>
      </w:r>
    </w:p>
    <w:p w14:paraId="0C0BCB1E" w14:textId="77777777" w:rsidR="003F2A18" w:rsidRPr="00E56A66" w:rsidRDefault="003F2A18" w:rsidP="00315D64">
      <w:pPr>
        <w:pStyle w:val="StyleJustified"/>
        <w:ind w:left="2835" w:right="368" w:hanging="698"/>
        <w:rPr>
          <w:rFonts w:ascii="Calibri" w:hAnsi="Calibri"/>
          <w:i/>
        </w:rPr>
      </w:pPr>
      <w:r w:rsidRPr="00E56A66">
        <w:rPr>
          <w:rFonts w:ascii="Calibri" w:hAnsi="Calibri"/>
          <w:i/>
        </w:rPr>
        <w:t xml:space="preserve">(e) </w:t>
      </w:r>
      <w:r w:rsidR="00315D64" w:rsidRPr="00E56A66">
        <w:rPr>
          <w:rFonts w:ascii="Calibri" w:hAnsi="Calibri"/>
          <w:i/>
        </w:rPr>
        <w:tab/>
      </w:r>
      <w:r w:rsidRPr="00E56A66">
        <w:rPr>
          <w:rFonts w:ascii="Calibri" w:hAnsi="Calibri"/>
          <w:i/>
        </w:rPr>
        <w:t>the Director of Public Prosecutions;</w:t>
      </w:r>
    </w:p>
    <w:p w14:paraId="3B7BEB4E" w14:textId="77777777" w:rsidR="003F2A18" w:rsidRPr="00E56A66" w:rsidRDefault="003F2A18" w:rsidP="00315D64">
      <w:pPr>
        <w:pStyle w:val="StyleJustified"/>
        <w:ind w:left="2835" w:right="368" w:hanging="698"/>
        <w:rPr>
          <w:rFonts w:ascii="Calibri" w:hAnsi="Calibri"/>
          <w:i/>
          <w:lang w:val="en-US"/>
        </w:rPr>
      </w:pPr>
      <w:r w:rsidRPr="00E56A66">
        <w:rPr>
          <w:rFonts w:ascii="Calibri" w:hAnsi="Calibri"/>
          <w:i/>
        </w:rPr>
        <w:t xml:space="preserve">(f) </w:t>
      </w:r>
      <w:r w:rsidR="00315D64" w:rsidRPr="00E56A66">
        <w:rPr>
          <w:rFonts w:ascii="Calibri" w:hAnsi="Calibri"/>
          <w:i/>
        </w:rPr>
        <w:tab/>
      </w:r>
      <w:r w:rsidRPr="00E56A66">
        <w:rPr>
          <w:rFonts w:ascii="Calibri" w:hAnsi="Calibri"/>
          <w:i/>
        </w:rPr>
        <w:t>any other prescribed person.</w:t>
      </w:r>
    </w:p>
    <w:p w14:paraId="1BFEEC06" w14:textId="044E0D1A" w:rsidR="004904C1" w:rsidRPr="00E56A66" w:rsidRDefault="00CB5393" w:rsidP="004904C1">
      <w:pPr>
        <w:pStyle w:val="StyleJustified"/>
        <w:rPr>
          <w:rFonts w:ascii="Calibri" w:hAnsi="Calibri"/>
        </w:rPr>
      </w:pPr>
      <w:r>
        <w:rPr>
          <w:rFonts w:ascii="Calibri" w:hAnsi="Calibri" w:cs="Arial"/>
          <w:lang w:val="en-US"/>
        </w:rPr>
        <w:t>Hydro Group</w:t>
      </w:r>
      <w:r w:rsidR="004904C1" w:rsidRPr="00E56A66">
        <w:rPr>
          <w:rFonts w:ascii="Calibri" w:hAnsi="Calibri" w:cs="Arial"/>
          <w:smallCaps/>
          <w:lang w:val="en-US"/>
        </w:rPr>
        <w:t xml:space="preserve"> </w:t>
      </w:r>
      <w:r w:rsidR="004904C1" w:rsidRPr="00E56A66">
        <w:rPr>
          <w:rFonts w:ascii="Calibri" w:hAnsi="Calibri"/>
        </w:rPr>
        <w:t>is a “public body”, as so defined.</w:t>
      </w:r>
    </w:p>
    <w:p w14:paraId="2ED5D782" w14:textId="2C39BAB8" w:rsidR="002D2F80" w:rsidRDefault="004904C1" w:rsidP="004904C1">
      <w:pPr>
        <w:pStyle w:val="StyleJustified"/>
        <w:rPr>
          <w:rFonts w:ascii="Calibri" w:hAnsi="Calibri"/>
        </w:rPr>
      </w:pPr>
      <w:r w:rsidRPr="00E56A66">
        <w:rPr>
          <w:rFonts w:ascii="Calibri" w:hAnsi="Calibri"/>
          <w:lang w:val="en-US"/>
        </w:rPr>
        <w:t xml:space="preserve">Further, any member, officer or employee of </w:t>
      </w:r>
      <w:r w:rsidR="00CB5393">
        <w:rPr>
          <w:rFonts w:ascii="Calibri" w:hAnsi="Calibri"/>
          <w:lang w:val="en-US"/>
        </w:rPr>
        <w:t>Hydro Group</w:t>
      </w:r>
      <w:r w:rsidRPr="00E56A66">
        <w:rPr>
          <w:rFonts w:ascii="Calibri" w:hAnsi="Calibri"/>
          <w:smallCaps/>
          <w:lang w:val="en-US"/>
        </w:rPr>
        <w:t xml:space="preserve"> </w:t>
      </w:r>
      <w:r w:rsidRPr="00E56A66">
        <w:rPr>
          <w:rFonts w:ascii="Calibri" w:hAnsi="Calibri"/>
        </w:rPr>
        <w:t>is a “public officer”</w:t>
      </w:r>
      <w:r w:rsidR="00787898">
        <w:rPr>
          <w:rFonts w:ascii="Calibri" w:hAnsi="Calibri"/>
        </w:rPr>
        <w:t>, but the ability to make a disclosure</w:t>
      </w:r>
      <w:r w:rsidR="00CD5D97">
        <w:rPr>
          <w:rFonts w:ascii="Calibri" w:hAnsi="Calibri"/>
        </w:rPr>
        <w:t xml:space="preserve"> </w:t>
      </w:r>
      <w:r w:rsidRPr="00E56A66">
        <w:rPr>
          <w:rFonts w:ascii="Calibri" w:hAnsi="Calibri"/>
        </w:rPr>
        <w:t xml:space="preserve">must be exercised whilst the person is </w:t>
      </w:r>
      <w:r w:rsidR="00215346">
        <w:rPr>
          <w:rFonts w:ascii="Calibri" w:hAnsi="Calibri"/>
        </w:rPr>
        <w:t xml:space="preserve">and remains </w:t>
      </w:r>
      <w:r w:rsidRPr="00E56A66">
        <w:rPr>
          <w:rFonts w:ascii="Calibri" w:hAnsi="Calibri"/>
        </w:rPr>
        <w:t>a public officer</w:t>
      </w:r>
    </w:p>
    <w:p w14:paraId="3B26920D" w14:textId="364B3B47" w:rsidR="004904C1" w:rsidRPr="00E56A66" w:rsidRDefault="00DA4AEA" w:rsidP="004904C1">
      <w:pPr>
        <w:pStyle w:val="StyleJustified"/>
        <w:rPr>
          <w:rFonts w:ascii="Calibri" w:hAnsi="Calibri"/>
        </w:rPr>
      </w:pPr>
      <w:r w:rsidRPr="00E56A66">
        <w:rPr>
          <w:rFonts w:ascii="Calibri" w:hAnsi="Calibri"/>
        </w:rPr>
        <w:t>It is not a requirement that a public officer refer to</w:t>
      </w:r>
      <w:r w:rsidR="002D2F80">
        <w:rPr>
          <w:rFonts w:ascii="Calibri" w:hAnsi="Calibri"/>
        </w:rPr>
        <w:t xml:space="preserve"> </w:t>
      </w:r>
      <w:r w:rsidR="0096007D">
        <w:rPr>
          <w:rFonts w:ascii="Calibri" w:hAnsi="Calibri"/>
        </w:rPr>
        <w:t>the PID Act</w:t>
      </w:r>
      <w:r w:rsidRPr="00E56A66">
        <w:rPr>
          <w:rFonts w:ascii="Calibri" w:hAnsi="Calibri"/>
        </w:rPr>
        <w:t>, or even have knowledge that</w:t>
      </w:r>
      <w:r w:rsidR="002D2F80">
        <w:rPr>
          <w:rFonts w:ascii="Calibri" w:hAnsi="Calibri"/>
        </w:rPr>
        <w:t xml:space="preserve"> </w:t>
      </w:r>
      <w:r w:rsidR="0096007D">
        <w:rPr>
          <w:rFonts w:ascii="Calibri" w:hAnsi="Calibri"/>
        </w:rPr>
        <w:t>the PID Act</w:t>
      </w:r>
      <w:r w:rsidRPr="00E56A66">
        <w:rPr>
          <w:rFonts w:ascii="Calibri" w:hAnsi="Calibri"/>
        </w:rPr>
        <w:t xml:space="preserve"> exists, to make a disclosure which may be protected under </w:t>
      </w:r>
      <w:r w:rsidR="002D2F80">
        <w:rPr>
          <w:rFonts w:ascii="Calibri" w:hAnsi="Calibri"/>
        </w:rPr>
        <w:t xml:space="preserve"> </w:t>
      </w:r>
      <w:r w:rsidR="0096007D">
        <w:rPr>
          <w:rFonts w:ascii="Calibri" w:hAnsi="Calibri"/>
        </w:rPr>
        <w:t>the PID Act</w:t>
      </w:r>
      <w:r w:rsidRPr="00E56A66">
        <w:rPr>
          <w:rFonts w:ascii="Calibri" w:hAnsi="Calibri"/>
        </w:rPr>
        <w:t>.</w:t>
      </w:r>
    </w:p>
    <w:p w14:paraId="51BDD92F" w14:textId="77777777" w:rsidR="004904C1" w:rsidRPr="00E56A66" w:rsidRDefault="004904C1" w:rsidP="002C6357">
      <w:pPr>
        <w:pStyle w:val="Heading2"/>
        <w:rPr>
          <w:rFonts w:ascii="Calibri" w:hAnsi="Calibri"/>
        </w:rPr>
      </w:pPr>
      <w:bookmarkStart w:id="51" w:name="_“Contractor”"/>
      <w:bookmarkStart w:id="52" w:name="_Toc279660440"/>
      <w:bookmarkStart w:id="53" w:name="_Toc285810039"/>
      <w:bookmarkStart w:id="54" w:name="_Toc285814514"/>
      <w:bookmarkStart w:id="55" w:name="_Toc285814773"/>
      <w:bookmarkStart w:id="56" w:name="_Toc27992497"/>
      <w:bookmarkEnd w:id="51"/>
      <w:r w:rsidRPr="00E56A66">
        <w:rPr>
          <w:rFonts w:ascii="Calibri" w:hAnsi="Calibri"/>
        </w:rPr>
        <w:t>“</w:t>
      </w:r>
      <w:r w:rsidR="00315D64" w:rsidRPr="00E56A66">
        <w:rPr>
          <w:rFonts w:ascii="Calibri" w:hAnsi="Calibri"/>
        </w:rPr>
        <w:t>Contractor</w:t>
      </w:r>
      <w:r w:rsidRPr="00E56A66">
        <w:rPr>
          <w:rFonts w:ascii="Calibri" w:hAnsi="Calibri"/>
        </w:rPr>
        <w:t>”</w:t>
      </w:r>
      <w:bookmarkEnd w:id="52"/>
      <w:bookmarkEnd w:id="53"/>
      <w:bookmarkEnd w:id="54"/>
      <w:bookmarkEnd w:id="55"/>
      <w:bookmarkEnd w:id="56"/>
    </w:p>
    <w:p w14:paraId="7B41BF74" w14:textId="0A5A2CC2" w:rsidR="004904C1" w:rsidRPr="00E56A66" w:rsidRDefault="004904C1" w:rsidP="004904C1">
      <w:pPr>
        <w:pStyle w:val="StyleJustified"/>
        <w:rPr>
          <w:rFonts w:ascii="Calibri" w:hAnsi="Calibri"/>
        </w:rPr>
      </w:pPr>
      <w:r w:rsidRPr="00E56A66">
        <w:rPr>
          <w:rFonts w:ascii="Calibri" w:hAnsi="Calibri"/>
        </w:rPr>
        <w:t>This expression is defined in s 3 of</w:t>
      </w:r>
      <w:r w:rsidR="002D2F80">
        <w:rPr>
          <w:rFonts w:ascii="Calibri" w:hAnsi="Calibri"/>
        </w:rPr>
        <w:t xml:space="preserve"> </w:t>
      </w:r>
      <w:r w:rsidR="0096007D">
        <w:rPr>
          <w:rFonts w:ascii="Calibri" w:hAnsi="Calibri"/>
        </w:rPr>
        <w:t>the PID Act</w:t>
      </w:r>
      <w:r w:rsidRPr="00E56A66">
        <w:rPr>
          <w:rFonts w:ascii="Calibri" w:hAnsi="Calibri"/>
        </w:rPr>
        <w:t>, in this way</w:t>
      </w:r>
      <w:r w:rsidR="00D027A6" w:rsidRPr="00E56A66">
        <w:rPr>
          <w:rFonts w:ascii="Calibri" w:hAnsi="Calibri"/>
        </w:rPr>
        <w:t>:</w:t>
      </w:r>
    </w:p>
    <w:p w14:paraId="245ACE1D" w14:textId="77777777" w:rsidR="003F2A18" w:rsidRPr="00E56A66" w:rsidRDefault="003F2A18" w:rsidP="00315D64">
      <w:pPr>
        <w:spacing w:line="360" w:lineRule="auto"/>
        <w:ind w:left="1418" w:right="368" w:hanging="698"/>
        <w:jc w:val="both"/>
        <w:rPr>
          <w:rFonts w:ascii="Calibri" w:hAnsi="Calibri" w:cs="Arial"/>
          <w:i/>
          <w:lang w:val="en-US"/>
        </w:rPr>
      </w:pPr>
      <w:r w:rsidRPr="00E56A66">
        <w:rPr>
          <w:rFonts w:ascii="Calibri" w:hAnsi="Calibri" w:cs="Arial"/>
          <w:i/>
          <w:lang w:val="en-US"/>
        </w:rPr>
        <w:t>3</w:t>
      </w:r>
      <w:r w:rsidR="00CC65D9" w:rsidRPr="00E56A66">
        <w:rPr>
          <w:rFonts w:ascii="Calibri" w:hAnsi="Calibri" w:cs="Arial"/>
          <w:i/>
          <w:lang w:val="en-US"/>
        </w:rPr>
        <w:t>.</w:t>
      </w:r>
      <w:r w:rsidR="00581439" w:rsidRPr="00E56A66">
        <w:rPr>
          <w:rFonts w:ascii="Calibri" w:hAnsi="Calibri" w:cs="Arial"/>
          <w:i/>
          <w:lang w:val="en-US"/>
        </w:rPr>
        <w:t xml:space="preserve"> </w:t>
      </w:r>
      <w:r w:rsidRPr="00E56A66">
        <w:rPr>
          <w:rFonts w:ascii="Calibri" w:hAnsi="Calibri" w:cs="Arial"/>
          <w:i/>
          <w:lang w:val="en-US"/>
        </w:rPr>
        <w:t xml:space="preserve">Interpretation </w:t>
      </w:r>
    </w:p>
    <w:p w14:paraId="4AA1E382" w14:textId="77777777" w:rsidR="003F2A18" w:rsidRPr="00E56A66" w:rsidRDefault="003F2A18" w:rsidP="00315D64">
      <w:pPr>
        <w:spacing w:line="360" w:lineRule="auto"/>
        <w:ind w:left="1418" w:right="368" w:hanging="698"/>
        <w:jc w:val="both"/>
        <w:rPr>
          <w:rFonts w:ascii="Calibri" w:hAnsi="Calibri" w:cs="Arial"/>
          <w:i/>
        </w:rPr>
      </w:pPr>
      <w:r w:rsidRPr="00E56A66">
        <w:rPr>
          <w:rFonts w:ascii="Calibri" w:hAnsi="Calibri" w:cs="Arial"/>
          <w:i/>
        </w:rPr>
        <w:t>"contractor</w:t>
      </w:r>
      <w:r w:rsidRPr="00E56A66">
        <w:rPr>
          <w:rFonts w:ascii="Calibri" w:hAnsi="Calibri" w:cs="Arial"/>
          <w:b/>
          <w:i/>
        </w:rPr>
        <w:t>"</w:t>
      </w:r>
      <w:r w:rsidRPr="00E56A66">
        <w:rPr>
          <w:rFonts w:ascii="Calibri" w:hAnsi="Calibri" w:cs="Arial"/>
          <w:i/>
        </w:rPr>
        <w:t xml:space="preserve"> means – </w:t>
      </w:r>
    </w:p>
    <w:p w14:paraId="3FA1DC2D" w14:textId="77777777" w:rsidR="003F2A18" w:rsidRPr="00E56A66" w:rsidRDefault="003F2A18" w:rsidP="00315D64">
      <w:pPr>
        <w:pStyle w:val="StyleJustified"/>
        <w:ind w:left="1418" w:right="368" w:hanging="698"/>
        <w:rPr>
          <w:rFonts w:ascii="Calibri" w:hAnsi="Calibri"/>
          <w:i/>
        </w:rPr>
      </w:pPr>
      <w:r w:rsidRPr="00E56A66">
        <w:rPr>
          <w:rFonts w:ascii="Calibri" w:hAnsi="Calibri"/>
          <w:i/>
        </w:rPr>
        <w:lastRenderedPageBreak/>
        <w:t xml:space="preserve">(a) </w:t>
      </w:r>
      <w:r w:rsidR="00315D64" w:rsidRPr="00E56A66">
        <w:rPr>
          <w:rFonts w:ascii="Calibri" w:hAnsi="Calibri"/>
          <w:i/>
        </w:rPr>
        <w:tab/>
      </w:r>
      <w:r w:rsidRPr="00E56A66">
        <w:rPr>
          <w:rFonts w:ascii="Calibri" w:hAnsi="Calibri"/>
          <w:i/>
        </w:rPr>
        <w:t>a person who at any time has entered into a contract with a public body for the supply of goods or services to, or on behalf of, the public body; or</w:t>
      </w:r>
    </w:p>
    <w:p w14:paraId="3F887E0B" w14:textId="77777777" w:rsidR="003F2A18" w:rsidRPr="00E56A66" w:rsidRDefault="003F2A18" w:rsidP="00315D64">
      <w:pPr>
        <w:pStyle w:val="StyleJustified"/>
        <w:ind w:left="1418" w:right="368" w:hanging="698"/>
        <w:rPr>
          <w:rFonts w:ascii="Calibri" w:hAnsi="Calibri"/>
          <w:i/>
        </w:rPr>
      </w:pPr>
      <w:r w:rsidRPr="00E56A66">
        <w:rPr>
          <w:rFonts w:ascii="Calibri" w:hAnsi="Calibri"/>
          <w:i/>
        </w:rPr>
        <w:t xml:space="preserve">(b) </w:t>
      </w:r>
      <w:r w:rsidR="00315D64" w:rsidRPr="00E56A66">
        <w:rPr>
          <w:rFonts w:ascii="Calibri" w:hAnsi="Calibri"/>
          <w:i/>
        </w:rPr>
        <w:tab/>
      </w:r>
      <w:r w:rsidRPr="00E56A66">
        <w:rPr>
          <w:rFonts w:ascii="Calibri" w:hAnsi="Calibri"/>
          <w:i/>
        </w:rPr>
        <w:t>an employee of the contractor; or</w:t>
      </w:r>
    </w:p>
    <w:p w14:paraId="725841B6" w14:textId="77777777" w:rsidR="003F2A18" w:rsidRPr="00E56A66" w:rsidRDefault="003F2A18" w:rsidP="00315D64">
      <w:pPr>
        <w:spacing w:line="360" w:lineRule="auto"/>
        <w:ind w:left="1418" w:right="368" w:hanging="698"/>
        <w:jc w:val="both"/>
        <w:rPr>
          <w:rFonts w:ascii="Calibri" w:hAnsi="Calibri" w:cs="Arial"/>
          <w:i/>
          <w:lang w:val="en-US"/>
        </w:rPr>
      </w:pPr>
      <w:r w:rsidRPr="00E56A66">
        <w:rPr>
          <w:rFonts w:ascii="Calibri" w:hAnsi="Calibri"/>
          <w:i/>
        </w:rPr>
        <w:t xml:space="preserve">(c) </w:t>
      </w:r>
      <w:r w:rsidR="00315D64" w:rsidRPr="00E56A66">
        <w:rPr>
          <w:rFonts w:ascii="Calibri" w:hAnsi="Calibri"/>
          <w:i/>
        </w:rPr>
        <w:tab/>
      </w:r>
      <w:r w:rsidRPr="00E56A66">
        <w:rPr>
          <w:rFonts w:ascii="Calibri" w:hAnsi="Calibri"/>
          <w:i/>
        </w:rPr>
        <w:t>a subcontractor engaged by the contractor to fulfil all or part of a contract with a public body for the supply of goods or services to, or</w:t>
      </w:r>
      <w:r w:rsidR="00297FAD" w:rsidRPr="00E56A66">
        <w:rPr>
          <w:rFonts w:ascii="Calibri" w:hAnsi="Calibri"/>
          <w:i/>
        </w:rPr>
        <w:t xml:space="preserve"> on behalf of, the public body;</w:t>
      </w:r>
    </w:p>
    <w:p w14:paraId="3EDDDB87" w14:textId="1984D388" w:rsidR="004904C1" w:rsidRPr="00E56A66" w:rsidRDefault="004904C1" w:rsidP="00860DA6">
      <w:pPr>
        <w:pStyle w:val="StyleJustified"/>
        <w:rPr>
          <w:rFonts w:ascii="Calibri" w:hAnsi="Calibri"/>
          <w:lang w:val="en-US"/>
        </w:rPr>
      </w:pPr>
      <w:r w:rsidRPr="00E56A66">
        <w:rPr>
          <w:rFonts w:ascii="Calibri" w:hAnsi="Calibri"/>
          <w:lang w:val="en-US"/>
        </w:rPr>
        <w:t xml:space="preserve">This definition </w:t>
      </w:r>
      <w:r w:rsidR="00860DA6">
        <w:rPr>
          <w:rFonts w:ascii="Calibri" w:hAnsi="Calibri"/>
          <w:lang w:val="en-US"/>
        </w:rPr>
        <w:t xml:space="preserve">allows </w:t>
      </w:r>
      <w:r w:rsidRPr="00E56A66">
        <w:rPr>
          <w:rFonts w:ascii="Calibri" w:hAnsi="Calibri"/>
          <w:lang w:val="en-US"/>
        </w:rPr>
        <w:t xml:space="preserve">a person </w:t>
      </w:r>
      <w:r w:rsidR="00860DA6">
        <w:rPr>
          <w:rFonts w:ascii="Calibri" w:hAnsi="Calibri"/>
          <w:lang w:val="en-US"/>
        </w:rPr>
        <w:t xml:space="preserve">to </w:t>
      </w:r>
      <w:r w:rsidRPr="00E56A66">
        <w:rPr>
          <w:rFonts w:ascii="Calibri" w:hAnsi="Calibri"/>
          <w:lang w:val="en-US"/>
        </w:rPr>
        <w:t xml:space="preserve">exercise the right </w:t>
      </w:r>
      <w:r w:rsidR="00860DA6">
        <w:rPr>
          <w:rFonts w:ascii="Calibri" w:hAnsi="Calibri"/>
          <w:lang w:val="en-US"/>
        </w:rPr>
        <w:t xml:space="preserve">provided </w:t>
      </w:r>
      <w:r w:rsidRPr="00E56A66">
        <w:rPr>
          <w:rFonts w:ascii="Calibri" w:hAnsi="Calibri"/>
          <w:lang w:val="en-US"/>
        </w:rPr>
        <w:t xml:space="preserve">to a contractor by s 6 of </w:t>
      </w:r>
      <w:r w:rsidR="002D2F80">
        <w:rPr>
          <w:rFonts w:ascii="Calibri" w:hAnsi="Calibri"/>
          <w:lang w:val="en-US"/>
        </w:rPr>
        <w:t xml:space="preserve"> </w:t>
      </w:r>
      <w:r w:rsidR="0096007D">
        <w:rPr>
          <w:rFonts w:ascii="Calibri" w:hAnsi="Calibri"/>
          <w:lang w:val="en-US"/>
        </w:rPr>
        <w:t>the PID Act</w:t>
      </w:r>
      <w:r w:rsidR="00860DA6">
        <w:rPr>
          <w:rFonts w:ascii="Calibri" w:hAnsi="Calibri"/>
          <w:lang w:val="en-US"/>
        </w:rPr>
        <w:t xml:space="preserve">, and even after any contractual relationship with the public body has ceased. </w:t>
      </w:r>
      <w:r w:rsidRPr="00E56A66">
        <w:rPr>
          <w:rFonts w:ascii="Calibri" w:hAnsi="Calibri"/>
          <w:lang w:val="en-US"/>
        </w:rPr>
        <w:t xml:space="preserve"> </w:t>
      </w:r>
      <w:r w:rsidR="00860DA6">
        <w:rPr>
          <w:rFonts w:ascii="Calibri" w:hAnsi="Calibri"/>
          <w:lang w:val="en-US"/>
        </w:rPr>
        <w:t xml:space="preserve"> </w:t>
      </w:r>
      <w:r w:rsidR="00E309D4">
        <w:rPr>
          <w:rFonts w:ascii="Calibri" w:hAnsi="Calibri"/>
          <w:lang w:val="en-US"/>
        </w:rPr>
        <w:t>A c</w:t>
      </w:r>
      <w:r w:rsidR="00860DA6">
        <w:rPr>
          <w:rFonts w:ascii="Calibri" w:hAnsi="Calibri"/>
          <w:lang w:val="en-US"/>
        </w:rPr>
        <w:t>ontractor</w:t>
      </w:r>
      <w:r w:rsidR="00E309D4">
        <w:rPr>
          <w:rFonts w:ascii="Calibri" w:hAnsi="Calibri"/>
          <w:lang w:val="en-US"/>
        </w:rPr>
        <w:t>, however,</w:t>
      </w:r>
      <w:r w:rsidR="00860DA6">
        <w:rPr>
          <w:rFonts w:ascii="Calibri" w:hAnsi="Calibri"/>
          <w:lang w:val="en-US"/>
        </w:rPr>
        <w:t xml:space="preserve"> </w:t>
      </w:r>
      <w:r w:rsidR="00DA4AEA" w:rsidRPr="00E56A66">
        <w:rPr>
          <w:rFonts w:ascii="Calibri" w:hAnsi="Calibri"/>
          <w:lang w:val="en-US"/>
        </w:rPr>
        <w:t xml:space="preserve">cannot make a protected disclosure to </w:t>
      </w:r>
      <w:r w:rsidR="00E309D4">
        <w:rPr>
          <w:rFonts w:ascii="Calibri" w:hAnsi="Calibri"/>
          <w:lang w:val="en-US"/>
        </w:rPr>
        <w:t xml:space="preserve">the </w:t>
      </w:r>
      <w:r w:rsidR="00DA4AEA" w:rsidRPr="00E56A66">
        <w:rPr>
          <w:rFonts w:ascii="Calibri" w:hAnsi="Calibri"/>
          <w:lang w:val="en-US"/>
        </w:rPr>
        <w:t xml:space="preserve">public body </w:t>
      </w:r>
      <w:r w:rsidR="00E309D4">
        <w:rPr>
          <w:rFonts w:ascii="Calibri" w:hAnsi="Calibri"/>
          <w:lang w:val="en-US"/>
        </w:rPr>
        <w:t>(</w:t>
      </w:r>
      <w:r w:rsidR="00860DA6">
        <w:rPr>
          <w:rFonts w:ascii="Calibri" w:hAnsi="Calibri"/>
          <w:lang w:val="en-US"/>
        </w:rPr>
        <w:t>the subject of the disclosure</w:t>
      </w:r>
      <w:r w:rsidR="00E309D4">
        <w:rPr>
          <w:rFonts w:ascii="Calibri" w:hAnsi="Calibri"/>
          <w:lang w:val="en-US"/>
        </w:rPr>
        <w:t>)</w:t>
      </w:r>
      <w:r w:rsidR="00860DA6">
        <w:rPr>
          <w:rFonts w:ascii="Calibri" w:hAnsi="Calibri"/>
          <w:lang w:val="en-US"/>
        </w:rPr>
        <w:t xml:space="preserve"> </w:t>
      </w:r>
      <w:r w:rsidR="00DA4AEA" w:rsidRPr="00E56A66">
        <w:rPr>
          <w:rFonts w:ascii="Calibri" w:hAnsi="Calibri"/>
          <w:lang w:val="en-US"/>
        </w:rPr>
        <w:t xml:space="preserve">and </w:t>
      </w:r>
      <w:r w:rsidR="00860DA6">
        <w:rPr>
          <w:rFonts w:ascii="Calibri" w:hAnsi="Calibri"/>
          <w:lang w:val="en-US"/>
        </w:rPr>
        <w:t xml:space="preserve">instead </w:t>
      </w:r>
      <w:r w:rsidR="00DA4AEA" w:rsidRPr="00E56A66">
        <w:rPr>
          <w:rFonts w:ascii="Calibri" w:hAnsi="Calibri"/>
          <w:lang w:val="en-US"/>
        </w:rPr>
        <w:t xml:space="preserve">should be referred to the Ombudsman or </w:t>
      </w:r>
      <w:r w:rsidR="00860DA6">
        <w:rPr>
          <w:rFonts w:ascii="Calibri" w:hAnsi="Calibri"/>
          <w:lang w:val="en-US"/>
        </w:rPr>
        <w:t xml:space="preserve">the </w:t>
      </w:r>
      <w:r w:rsidR="00DA4AEA" w:rsidRPr="00E56A66">
        <w:rPr>
          <w:rFonts w:ascii="Calibri" w:hAnsi="Calibri"/>
          <w:lang w:val="en-US"/>
        </w:rPr>
        <w:t>Integrity Commission.</w:t>
      </w:r>
    </w:p>
    <w:p w14:paraId="603B9FFC" w14:textId="77777777" w:rsidR="004904C1" w:rsidRPr="00E56A66" w:rsidRDefault="004904C1" w:rsidP="002C6357">
      <w:pPr>
        <w:pStyle w:val="Heading2"/>
        <w:rPr>
          <w:rFonts w:ascii="Calibri" w:hAnsi="Calibri"/>
        </w:rPr>
      </w:pPr>
      <w:bookmarkStart w:id="57" w:name="_“Improper_conduct”_and"/>
      <w:bookmarkStart w:id="58" w:name="_Toc279660441"/>
      <w:bookmarkStart w:id="59" w:name="_Toc285810040"/>
      <w:bookmarkStart w:id="60" w:name="_Toc285814515"/>
      <w:bookmarkStart w:id="61" w:name="_Toc285814774"/>
      <w:bookmarkStart w:id="62" w:name="_Toc27992498"/>
      <w:bookmarkEnd w:id="57"/>
      <w:r w:rsidRPr="00E56A66">
        <w:rPr>
          <w:rFonts w:ascii="Calibri" w:hAnsi="Calibri"/>
        </w:rPr>
        <w:t>“Improper conduct” and “corrupt conduct”</w:t>
      </w:r>
      <w:bookmarkEnd w:id="58"/>
      <w:bookmarkEnd w:id="59"/>
      <w:bookmarkEnd w:id="60"/>
      <w:bookmarkEnd w:id="61"/>
      <w:bookmarkEnd w:id="62"/>
    </w:p>
    <w:p w14:paraId="6A756D7F" w14:textId="0B581462" w:rsidR="004904C1" w:rsidRPr="00E56A66" w:rsidRDefault="004904C1" w:rsidP="004904C1">
      <w:pPr>
        <w:pStyle w:val="StyleJustified"/>
        <w:rPr>
          <w:rFonts w:ascii="Calibri" w:hAnsi="Calibri"/>
        </w:rPr>
      </w:pPr>
      <w:r w:rsidRPr="00E56A66">
        <w:rPr>
          <w:rFonts w:ascii="Calibri" w:hAnsi="Calibri"/>
        </w:rPr>
        <w:t xml:space="preserve">These expressions are </w:t>
      </w:r>
      <w:r w:rsidR="00315D64" w:rsidRPr="00E56A66">
        <w:rPr>
          <w:rFonts w:ascii="Calibri" w:hAnsi="Calibri"/>
        </w:rPr>
        <w:t xml:space="preserve">also </w:t>
      </w:r>
      <w:r w:rsidRPr="00E56A66">
        <w:rPr>
          <w:rFonts w:ascii="Calibri" w:hAnsi="Calibri"/>
        </w:rPr>
        <w:t>defined in s 3 of</w:t>
      </w:r>
      <w:r w:rsidR="002D2F80">
        <w:rPr>
          <w:rFonts w:ascii="Calibri" w:hAnsi="Calibri"/>
        </w:rPr>
        <w:t xml:space="preserve"> </w:t>
      </w:r>
      <w:r w:rsidR="0096007D">
        <w:rPr>
          <w:rFonts w:ascii="Calibri" w:hAnsi="Calibri"/>
        </w:rPr>
        <w:t>the PID Act</w:t>
      </w:r>
      <w:r w:rsidRPr="00E56A66">
        <w:rPr>
          <w:rFonts w:ascii="Calibri" w:hAnsi="Calibri"/>
        </w:rPr>
        <w:t>, in this way</w:t>
      </w:r>
      <w:r w:rsidR="008C6FB8" w:rsidRPr="00E56A66">
        <w:rPr>
          <w:rFonts w:ascii="Calibri" w:hAnsi="Calibri"/>
        </w:rPr>
        <w:t>:</w:t>
      </w:r>
    </w:p>
    <w:p w14:paraId="35F69101" w14:textId="77777777" w:rsidR="008C6FB8" w:rsidRPr="00E56A66" w:rsidRDefault="008C6FB8" w:rsidP="008C6FB8">
      <w:pPr>
        <w:ind w:left="720"/>
        <w:jc w:val="both"/>
        <w:rPr>
          <w:rFonts w:ascii="Calibri" w:hAnsi="Calibri" w:cs="Arial"/>
          <w:i/>
          <w:lang w:val="en-US"/>
        </w:rPr>
      </w:pPr>
      <w:r w:rsidRPr="00E56A66">
        <w:rPr>
          <w:rFonts w:ascii="Calibri" w:hAnsi="Calibri" w:cs="Arial"/>
          <w:i/>
          <w:lang w:val="en-US"/>
        </w:rPr>
        <w:t>3</w:t>
      </w:r>
      <w:r w:rsidR="00CC65D9" w:rsidRPr="00E56A66">
        <w:rPr>
          <w:rFonts w:ascii="Calibri" w:hAnsi="Calibri" w:cs="Arial"/>
          <w:i/>
          <w:lang w:val="en-US"/>
        </w:rPr>
        <w:t>.</w:t>
      </w:r>
      <w:r w:rsidR="00581439" w:rsidRPr="00E56A66">
        <w:rPr>
          <w:rFonts w:ascii="Calibri" w:hAnsi="Calibri" w:cs="Arial"/>
          <w:i/>
          <w:lang w:val="en-US"/>
        </w:rPr>
        <w:t xml:space="preserve"> </w:t>
      </w:r>
      <w:r w:rsidRPr="00E56A66">
        <w:rPr>
          <w:rFonts w:ascii="Calibri" w:hAnsi="Calibri" w:cs="Arial"/>
          <w:i/>
          <w:lang w:val="en-US"/>
        </w:rPr>
        <w:t xml:space="preserve">Interpretation </w:t>
      </w:r>
    </w:p>
    <w:p w14:paraId="4F25B478" w14:textId="77777777" w:rsidR="008C6FB8" w:rsidRPr="00E56A66" w:rsidRDefault="008C6FB8" w:rsidP="00315D64">
      <w:pPr>
        <w:pStyle w:val="StyleJustified"/>
        <w:ind w:left="1418" w:right="368" w:hanging="698"/>
        <w:rPr>
          <w:rFonts w:ascii="Calibri" w:hAnsi="Calibri"/>
          <w:i/>
        </w:rPr>
      </w:pPr>
      <w:r w:rsidRPr="00E56A66">
        <w:rPr>
          <w:rFonts w:ascii="Calibri" w:hAnsi="Calibri"/>
          <w:i/>
        </w:rPr>
        <w:t xml:space="preserve">"improper conduct" means – </w:t>
      </w:r>
    </w:p>
    <w:p w14:paraId="74894904"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(a)</w:t>
      </w:r>
      <w:r w:rsidRPr="00E56A66">
        <w:rPr>
          <w:rFonts w:ascii="Calibri" w:hAnsi="Calibri"/>
          <w:i/>
        </w:rPr>
        <w:tab/>
        <w:t>conduct that constitutes an illegal or unlawful activity; or</w:t>
      </w:r>
    </w:p>
    <w:p w14:paraId="51C30E18"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 xml:space="preserve">(b) </w:t>
      </w:r>
      <w:r w:rsidRPr="00E56A66">
        <w:rPr>
          <w:rFonts w:ascii="Calibri" w:hAnsi="Calibri"/>
          <w:i/>
        </w:rPr>
        <w:tab/>
        <w:t>corrupt conduct; or</w:t>
      </w:r>
    </w:p>
    <w:p w14:paraId="4300A16F"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 xml:space="preserve">(c) </w:t>
      </w:r>
      <w:r w:rsidRPr="00E56A66">
        <w:rPr>
          <w:rFonts w:ascii="Calibri" w:hAnsi="Calibri"/>
          <w:i/>
        </w:rPr>
        <w:tab/>
        <w:t>conduct that constitutes maladministration; or</w:t>
      </w:r>
    </w:p>
    <w:p w14:paraId="0A3DFCB0"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 xml:space="preserve">(d) </w:t>
      </w:r>
      <w:r w:rsidRPr="00E56A66">
        <w:rPr>
          <w:rFonts w:ascii="Calibri" w:hAnsi="Calibri"/>
          <w:i/>
        </w:rPr>
        <w:tab/>
        <w:t>conduct that constitutes professional misconduct; or</w:t>
      </w:r>
    </w:p>
    <w:p w14:paraId="0713ABDB"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 xml:space="preserve">(e) </w:t>
      </w:r>
      <w:r w:rsidRPr="00E56A66">
        <w:rPr>
          <w:rFonts w:ascii="Calibri" w:hAnsi="Calibri"/>
          <w:i/>
        </w:rPr>
        <w:tab/>
        <w:t>conduct that constitutes a waste of public resources; or</w:t>
      </w:r>
    </w:p>
    <w:p w14:paraId="18B4A1B7"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 xml:space="preserve">(f) </w:t>
      </w:r>
      <w:r w:rsidRPr="00E56A66">
        <w:rPr>
          <w:rFonts w:ascii="Calibri" w:hAnsi="Calibri"/>
          <w:i/>
        </w:rPr>
        <w:tab/>
        <w:t>conduct that constitutes a danger to public health or safety or to both public health and safety; or</w:t>
      </w:r>
    </w:p>
    <w:p w14:paraId="64ACA2F3"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 xml:space="preserve">(g) </w:t>
      </w:r>
      <w:r w:rsidRPr="00E56A66">
        <w:rPr>
          <w:rFonts w:ascii="Calibri" w:hAnsi="Calibri"/>
          <w:i/>
        </w:rPr>
        <w:tab/>
        <w:t>conduct that constitutes a danger to the environment; or</w:t>
      </w:r>
    </w:p>
    <w:p w14:paraId="4DF42A54" w14:textId="77777777" w:rsidR="008C6FB8" w:rsidRPr="00E56A66" w:rsidRDefault="008C6FB8" w:rsidP="001B61A5">
      <w:pPr>
        <w:pStyle w:val="StyleJustified"/>
        <w:spacing w:before="180" w:after="180"/>
        <w:ind w:left="1417" w:right="369" w:hanging="697"/>
        <w:rPr>
          <w:rFonts w:ascii="Calibri" w:hAnsi="Calibri"/>
          <w:i/>
        </w:rPr>
      </w:pPr>
      <w:r w:rsidRPr="00E56A66">
        <w:rPr>
          <w:rFonts w:ascii="Calibri" w:hAnsi="Calibri"/>
          <w:i/>
        </w:rPr>
        <w:t xml:space="preserve">(h) </w:t>
      </w:r>
      <w:r w:rsidRPr="00E56A66">
        <w:rPr>
          <w:rFonts w:ascii="Calibri" w:hAnsi="Calibri"/>
          <w:i/>
        </w:rPr>
        <w:tab/>
        <w:t>misconduct, including breaches of applicable codes of conduct; or</w:t>
      </w:r>
    </w:p>
    <w:p w14:paraId="2B08C17E" w14:textId="77777777" w:rsidR="008C6FB8" w:rsidRPr="00E56A66" w:rsidRDefault="008C6FB8" w:rsidP="001B61A5">
      <w:pPr>
        <w:pStyle w:val="StyleJustified"/>
        <w:spacing w:before="180" w:after="180"/>
        <w:ind w:left="1417" w:right="369" w:hanging="697"/>
        <w:rPr>
          <w:rFonts w:ascii="Calibri" w:hAnsi="Calibri"/>
        </w:rPr>
      </w:pPr>
      <w:r w:rsidRPr="00E56A66">
        <w:rPr>
          <w:rFonts w:ascii="Calibri" w:hAnsi="Calibri"/>
          <w:i/>
        </w:rPr>
        <w:t xml:space="preserve">(i) </w:t>
      </w:r>
      <w:r w:rsidRPr="00E56A66">
        <w:rPr>
          <w:rFonts w:ascii="Calibri" w:hAnsi="Calibri"/>
          <w:i/>
        </w:rPr>
        <w:tab/>
        <w:t>conduct that constitutes detrimental action against a person who makes a public interest</w:t>
      </w:r>
      <w:r w:rsidRPr="00E56A66">
        <w:rPr>
          <w:rFonts w:ascii="Calibri" w:hAnsi="Calibri"/>
        </w:rPr>
        <w:t xml:space="preserve"> </w:t>
      </w:r>
      <w:r w:rsidRPr="00E56A66">
        <w:rPr>
          <w:rFonts w:ascii="Calibri" w:hAnsi="Calibri"/>
          <w:i/>
        </w:rPr>
        <w:t>disclosure under this Act</w:t>
      </w:r>
      <w:r w:rsidRPr="00E56A66">
        <w:rPr>
          <w:rFonts w:ascii="Calibri" w:hAnsi="Calibri"/>
        </w:rPr>
        <w:t> –</w:t>
      </w:r>
    </w:p>
    <w:p w14:paraId="09F3C49C" w14:textId="77777777" w:rsidR="008C6FB8" w:rsidRPr="00E56A66" w:rsidRDefault="008C6FB8" w:rsidP="00930591">
      <w:pPr>
        <w:pStyle w:val="StyleJustified"/>
        <w:ind w:left="720" w:right="368"/>
        <w:rPr>
          <w:rFonts w:ascii="Calibri" w:hAnsi="Calibri"/>
          <w:i/>
        </w:rPr>
      </w:pPr>
      <w:r w:rsidRPr="00E56A66">
        <w:rPr>
          <w:rFonts w:ascii="Calibri" w:hAnsi="Calibri"/>
          <w:i/>
        </w:rPr>
        <w:t>that is serious or significant as determined in accordance with guidelines issued by the Ombudsman;</w:t>
      </w:r>
    </w:p>
    <w:p w14:paraId="67CA533C" w14:textId="77777777" w:rsidR="008C6FB8" w:rsidRPr="00E56A66" w:rsidRDefault="008C6FB8" w:rsidP="00315D64">
      <w:pPr>
        <w:pStyle w:val="StyleJustified"/>
        <w:ind w:left="720" w:right="368"/>
        <w:rPr>
          <w:rFonts w:ascii="Calibri" w:hAnsi="Calibri"/>
          <w:lang w:val="en-US"/>
        </w:rPr>
      </w:pPr>
      <w:r w:rsidRPr="00E56A66">
        <w:rPr>
          <w:rFonts w:ascii="Calibri" w:hAnsi="Calibri"/>
          <w:lang w:val="en-US"/>
        </w:rPr>
        <w:t>Note that paragraph (b) leads to another definition in s 3, being that of “corrupt conduct” –</w:t>
      </w:r>
    </w:p>
    <w:p w14:paraId="57E81856" w14:textId="77777777" w:rsidR="008C6FB8" w:rsidRPr="00E56A66" w:rsidRDefault="008C6FB8" w:rsidP="00315D64">
      <w:pPr>
        <w:pStyle w:val="StyleJustified"/>
        <w:ind w:left="1418" w:right="368" w:hanging="698"/>
        <w:rPr>
          <w:rFonts w:ascii="Calibri" w:hAnsi="Calibri"/>
          <w:i/>
        </w:rPr>
      </w:pPr>
      <w:r w:rsidRPr="00E56A66">
        <w:rPr>
          <w:rFonts w:ascii="Calibri" w:hAnsi="Calibri"/>
          <w:i/>
        </w:rPr>
        <w:lastRenderedPageBreak/>
        <w:t xml:space="preserve">"corrupt conduct" means – </w:t>
      </w:r>
    </w:p>
    <w:p w14:paraId="7DFA7886" w14:textId="77777777" w:rsidR="008C6FB8" w:rsidRPr="00E56A66" w:rsidRDefault="008C6FB8" w:rsidP="00315D64">
      <w:pPr>
        <w:pStyle w:val="StyleJustified"/>
        <w:ind w:left="1418" w:right="368" w:hanging="698"/>
        <w:rPr>
          <w:rFonts w:ascii="Calibri" w:hAnsi="Calibri"/>
          <w:i/>
        </w:rPr>
      </w:pPr>
      <w:r w:rsidRPr="00E56A66">
        <w:rPr>
          <w:rFonts w:ascii="Calibri" w:hAnsi="Calibri"/>
          <w:i/>
        </w:rPr>
        <w:t xml:space="preserve">(a) </w:t>
      </w:r>
      <w:r w:rsidRPr="00E56A66">
        <w:rPr>
          <w:rFonts w:ascii="Calibri" w:hAnsi="Calibri"/>
          <w:i/>
        </w:rPr>
        <w:tab/>
        <w:t>conduct of a person (whether or not a public officer) that adversely affects, or could adversely affect, either directly or indirectly, the honest performance of a public officer's or public body's functions; or</w:t>
      </w:r>
    </w:p>
    <w:p w14:paraId="0CEEB25B" w14:textId="77777777" w:rsidR="008C6FB8" w:rsidRPr="00E56A66" w:rsidRDefault="008C6FB8" w:rsidP="00315D64">
      <w:pPr>
        <w:pStyle w:val="StyleJustified"/>
        <w:ind w:left="1418" w:right="368" w:hanging="698"/>
        <w:rPr>
          <w:rFonts w:ascii="Calibri" w:hAnsi="Calibri"/>
          <w:i/>
        </w:rPr>
      </w:pPr>
      <w:r w:rsidRPr="00E56A66">
        <w:rPr>
          <w:rFonts w:ascii="Calibri" w:hAnsi="Calibri"/>
          <w:i/>
        </w:rPr>
        <w:t xml:space="preserve">(b) </w:t>
      </w:r>
      <w:r w:rsidRPr="00E56A66">
        <w:rPr>
          <w:rFonts w:ascii="Calibri" w:hAnsi="Calibri"/>
          <w:i/>
        </w:rPr>
        <w:tab/>
        <w:t>conduct of a public officer that amounts to the performance of any of his or her functions as a public officer dishonestly or with inappropriate partiality; or</w:t>
      </w:r>
    </w:p>
    <w:p w14:paraId="3C3D0255" w14:textId="77777777" w:rsidR="008C6FB8" w:rsidRPr="00E56A66" w:rsidRDefault="008C6FB8" w:rsidP="00315D64">
      <w:pPr>
        <w:pStyle w:val="StyleJustified"/>
        <w:ind w:left="1418" w:right="368" w:hanging="698"/>
        <w:rPr>
          <w:rFonts w:ascii="Calibri" w:hAnsi="Calibri"/>
          <w:i/>
        </w:rPr>
      </w:pPr>
      <w:r w:rsidRPr="00E56A66">
        <w:rPr>
          <w:rFonts w:ascii="Calibri" w:hAnsi="Calibri"/>
          <w:i/>
        </w:rPr>
        <w:t xml:space="preserve">(c) </w:t>
      </w:r>
      <w:r w:rsidRPr="00E56A66">
        <w:rPr>
          <w:rFonts w:ascii="Calibri" w:hAnsi="Calibri"/>
          <w:i/>
        </w:rPr>
        <w:tab/>
        <w:t>conduct of a public officer, a former public officer or a public body that amounts to a breach of public trust; or</w:t>
      </w:r>
    </w:p>
    <w:p w14:paraId="0B8F5657" w14:textId="77777777" w:rsidR="008C6FB8" w:rsidRPr="00E56A66" w:rsidRDefault="008C6FB8" w:rsidP="00315D64">
      <w:pPr>
        <w:pStyle w:val="StyleJustified"/>
        <w:ind w:left="1418" w:right="368" w:hanging="698"/>
        <w:rPr>
          <w:rFonts w:ascii="Calibri" w:hAnsi="Calibri"/>
          <w:i/>
        </w:rPr>
      </w:pPr>
      <w:r w:rsidRPr="00E56A66">
        <w:rPr>
          <w:rFonts w:ascii="Calibri" w:hAnsi="Calibri"/>
          <w:i/>
        </w:rPr>
        <w:t xml:space="preserve">(d) </w:t>
      </w:r>
      <w:r w:rsidRPr="00E56A66">
        <w:rPr>
          <w:rFonts w:ascii="Calibri" w:hAnsi="Calibri"/>
          <w:i/>
        </w:rPr>
        <w:tab/>
        <w:t>conduct of a public officer, a former public officer or a public body that amounts to the misuse of information or material acquired in the course of the performance of their functions as such (whether for the benefit of that person or body or otherwise); or</w:t>
      </w:r>
    </w:p>
    <w:p w14:paraId="14F00AD2" w14:textId="77777777" w:rsidR="008C6FB8" w:rsidRPr="00E56A66" w:rsidRDefault="008C6FB8" w:rsidP="00315D64">
      <w:pPr>
        <w:pStyle w:val="StyleJustified"/>
        <w:ind w:left="1418" w:right="368" w:hanging="698"/>
        <w:rPr>
          <w:rFonts w:ascii="Calibri" w:hAnsi="Calibri"/>
          <w:i/>
        </w:rPr>
      </w:pPr>
      <w:r w:rsidRPr="00E56A66">
        <w:rPr>
          <w:rFonts w:ascii="Calibri" w:hAnsi="Calibri"/>
          <w:i/>
        </w:rPr>
        <w:t xml:space="preserve">(e) </w:t>
      </w:r>
      <w:r w:rsidRPr="00E56A66">
        <w:rPr>
          <w:rFonts w:ascii="Calibri" w:hAnsi="Calibri"/>
          <w:i/>
        </w:rPr>
        <w:tab/>
        <w:t xml:space="preserve">a conspiracy or attempt to engage in conduct referred to in </w:t>
      </w:r>
      <w:hyperlink r:id="rId29" w:anchor="GS3@Gs1@Nd3713039994213@Hpa@EN" w:tgtFrame="_self" w:history="1">
        <w:r w:rsidRPr="00E56A66">
          <w:rPr>
            <w:rFonts w:ascii="Calibri" w:hAnsi="Calibri"/>
            <w:i/>
          </w:rPr>
          <w:t>paragraph (a)</w:t>
        </w:r>
      </w:hyperlink>
      <w:r w:rsidRPr="00E56A66">
        <w:rPr>
          <w:rFonts w:ascii="Calibri" w:hAnsi="Calibri"/>
          <w:i/>
        </w:rPr>
        <w:t xml:space="preserve">, </w:t>
      </w:r>
      <w:hyperlink r:id="rId30" w:anchor="GS3@Gs1@Nd3713039994213@Hpb@EN" w:tgtFrame="_self" w:history="1">
        <w:r w:rsidRPr="00E56A66">
          <w:rPr>
            <w:rFonts w:ascii="Calibri" w:hAnsi="Calibri"/>
            <w:i/>
          </w:rPr>
          <w:t>(b)</w:t>
        </w:r>
      </w:hyperlink>
      <w:r w:rsidRPr="00E56A66">
        <w:rPr>
          <w:rFonts w:ascii="Calibri" w:hAnsi="Calibri"/>
          <w:i/>
        </w:rPr>
        <w:t xml:space="preserve">, </w:t>
      </w:r>
      <w:hyperlink r:id="rId31" w:anchor="GS3@Gs1@Nd3713039994213@Hpc@EN" w:tgtFrame="_self" w:history="1">
        <w:r w:rsidRPr="00E56A66">
          <w:rPr>
            <w:rFonts w:ascii="Calibri" w:hAnsi="Calibri"/>
            <w:i/>
          </w:rPr>
          <w:t>(c)</w:t>
        </w:r>
      </w:hyperlink>
      <w:r w:rsidRPr="00E56A66">
        <w:rPr>
          <w:rFonts w:ascii="Calibri" w:hAnsi="Calibri"/>
          <w:i/>
        </w:rPr>
        <w:t xml:space="preserve"> or </w:t>
      </w:r>
      <w:hyperlink r:id="rId32" w:anchor="GS3@Gs1@Nd3713039994213@Hpd@EN" w:tgtFrame="_self" w:history="1">
        <w:r w:rsidRPr="00E56A66">
          <w:rPr>
            <w:rFonts w:ascii="Calibri" w:hAnsi="Calibri"/>
            <w:i/>
          </w:rPr>
          <w:t>(d)</w:t>
        </w:r>
      </w:hyperlink>
      <w:r w:rsidR="00297FAD" w:rsidRPr="00E56A66">
        <w:rPr>
          <w:rFonts w:ascii="Calibri" w:hAnsi="Calibri"/>
          <w:i/>
        </w:rPr>
        <w:t>;</w:t>
      </w:r>
    </w:p>
    <w:p w14:paraId="57DBCB24" w14:textId="77777777" w:rsidR="005F6C7D" w:rsidRPr="00E56A66" w:rsidRDefault="005F6C7D" w:rsidP="005F6C7D">
      <w:pPr>
        <w:pStyle w:val="StyleJustified"/>
        <w:rPr>
          <w:rFonts w:ascii="Calibri" w:hAnsi="Calibri"/>
        </w:rPr>
      </w:pPr>
      <w:r w:rsidRPr="00E56A66">
        <w:rPr>
          <w:rFonts w:ascii="Calibri" w:hAnsi="Calibri"/>
        </w:rPr>
        <w:t>Note that, for the right of disclosure under s 6 to apply, the improper conduct (including corrupt conduct) must be serious or significant as determined in accordance with guidelines issued by the Ombudsman</w:t>
      </w:r>
      <w:r w:rsidR="00E11270" w:rsidRPr="00E56A66">
        <w:rPr>
          <w:rFonts w:ascii="Calibri" w:hAnsi="Calibri"/>
        </w:rPr>
        <w:t xml:space="preserve">. </w:t>
      </w:r>
      <w:r w:rsidR="00500F7A" w:rsidRPr="00E56A66">
        <w:rPr>
          <w:rFonts w:ascii="Calibri" w:hAnsi="Calibri"/>
        </w:rPr>
        <w:t>The g</w:t>
      </w:r>
      <w:r w:rsidR="00E11270" w:rsidRPr="00E56A66">
        <w:rPr>
          <w:rFonts w:ascii="Calibri" w:hAnsi="Calibri"/>
        </w:rPr>
        <w:t>uidelines can</w:t>
      </w:r>
      <w:r w:rsidR="00500F7A" w:rsidRPr="00E56A66">
        <w:rPr>
          <w:rFonts w:ascii="Calibri" w:hAnsi="Calibri"/>
        </w:rPr>
        <w:t xml:space="preserve"> be</w:t>
      </w:r>
      <w:r w:rsidR="00E11270" w:rsidRPr="00E56A66">
        <w:rPr>
          <w:rFonts w:ascii="Calibri" w:hAnsi="Calibri"/>
        </w:rPr>
        <w:t xml:space="preserve"> accessed at </w:t>
      </w:r>
      <w:hyperlink r:id="rId33" w:history="1">
        <w:r w:rsidRPr="00E56A66">
          <w:rPr>
            <w:rStyle w:val="Hyperlink"/>
            <w:rFonts w:ascii="Calibri" w:hAnsi="Calibri"/>
          </w:rPr>
          <w:t>www.ombudsman.tas.gov.au</w:t>
        </w:r>
      </w:hyperlink>
      <w:r w:rsidRPr="00E56A66">
        <w:rPr>
          <w:rFonts w:ascii="Calibri" w:hAnsi="Calibri"/>
        </w:rPr>
        <w:t>.</w:t>
      </w:r>
    </w:p>
    <w:p w14:paraId="260D0E67" w14:textId="77777777" w:rsidR="003367B0" w:rsidRPr="00E56A66" w:rsidRDefault="003367B0" w:rsidP="00CC65D9">
      <w:pPr>
        <w:pStyle w:val="StyleJustified"/>
        <w:ind w:left="709" w:hanging="709"/>
        <w:rPr>
          <w:rFonts w:ascii="Calibri" w:hAnsi="Calibri"/>
        </w:rPr>
      </w:pPr>
      <w:r w:rsidRPr="00E56A66">
        <w:rPr>
          <w:rFonts w:ascii="Calibri" w:hAnsi="Calibri" w:cs="Arial"/>
          <w:b/>
          <w:sz w:val="26"/>
          <w:szCs w:val="26"/>
        </w:rPr>
        <w:t>Examples of “corrupt conduct”</w:t>
      </w:r>
    </w:p>
    <w:p w14:paraId="5DEE5597" w14:textId="77777777" w:rsidR="003367B0" w:rsidRPr="00E56A66" w:rsidRDefault="003367B0" w:rsidP="003D6163">
      <w:pPr>
        <w:pStyle w:val="StyleJustified"/>
        <w:numPr>
          <w:ilvl w:val="0"/>
          <w:numId w:val="5"/>
        </w:numPr>
        <w:ind w:left="709" w:hanging="709"/>
        <w:rPr>
          <w:rFonts w:ascii="Calibri" w:hAnsi="Calibri" w:cs="Arial"/>
        </w:rPr>
      </w:pPr>
      <w:r w:rsidRPr="00E56A66">
        <w:rPr>
          <w:rFonts w:ascii="Calibri" w:hAnsi="Calibri" w:cs="Arial"/>
        </w:rPr>
        <w:t>A public officer takes a bribe in exchange for the discharge of a public duty</w:t>
      </w:r>
      <w:r w:rsidR="00E11270" w:rsidRPr="00E56A66">
        <w:rPr>
          <w:rFonts w:ascii="Calibri" w:hAnsi="Calibri" w:cs="Arial"/>
        </w:rPr>
        <w:t>;</w:t>
      </w:r>
      <w:r w:rsidR="00581439" w:rsidRPr="00E56A66">
        <w:rPr>
          <w:rFonts w:ascii="Calibri" w:hAnsi="Calibri" w:cs="Arial"/>
        </w:rPr>
        <w:t xml:space="preserve"> </w:t>
      </w:r>
    </w:p>
    <w:p w14:paraId="1B566956" w14:textId="77777777" w:rsidR="003367B0" w:rsidRPr="00E56A66" w:rsidRDefault="00E11270" w:rsidP="003D6163">
      <w:pPr>
        <w:pStyle w:val="StyleJustified"/>
        <w:numPr>
          <w:ilvl w:val="0"/>
          <w:numId w:val="5"/>
        </w:numPr>
        <w:ind w:left="709" w:hanging="709"/>
        <w:rPr>
          <w:rFonts w:ascii="Calibri" w:hAnsi="Calibri" w:cs="Arial"/>
        </w:rPr>
      </w:pPr>
      <w:r w:rsidRPr="00E56A66">
        <w:rPr>
          <w:rFonts w:ascii="Calibri" w:hAnsi="Calibri" w:cs="Arial"/>
        </w:rPr>
        <w:t>a</w:t>
      </w:r>
      <w:r w:rsidR="003367B0" w:rsidRPr="00E56A66">
        <w:rPr>
          <w:rFonts w:ascii="Calibri" w:hAnsi="Calibri" w:cs="Arial"/>
        </w:rPr>
        <w:t xml:space="preserve"> public officer favours unmeritorious applications for jobs or permits by friends and relatives</w:t>
      </w:r>
      <w:r w:rsidRPr="00E56A66">
        <w:rPr>
          <w:rFonts w:ascii="Calibri" w:hAnsi="Calibri" w:cs="Arial"/>
        </w:rPr>
        <w:t>; and</w:t>
      </w:r>
      <w:r w:rsidR="00581439" w:rsidRPr="00E56A66">
        <w:rPr>
          <w:rFonts w:ascii="Calibri" w:hAnsi="Calibri" w:cs="Arial"/>
        </w:rPr>
        <w:t xml:space="preserve"> </w:t>
      </w:r>
    </w:p>
    <w:p w14:paraId="5D13B5CC" w14:textId="77777777" w:rsidR="003367B0" w:rsidRPr="00E56A66" w:rsidRDefault="00E11270" w:rsidP="003D6163">
      <w:pPr>
        <w:pStyle w:val="StyleJustified"/>
        <w:numPr>
          <w:ilvl w:val="0"/>
          <w:numId w:val="5"/>
        </w:numPr>
        <w:ind w:left="709" w:hanging="709"/>
        <w:rPr>
          <w:rFonts w:ascii="Calibri" w:hAnsi="Calibri" w:cs="Arial"/>
        </w:rPr>
      </w:pPr>
      <w:r w:rsidRPr="00E56A66">
        <w:rPr>
          <w:rFonts w:ascii="Calibri" w:hAnsi="Calibri" w:cs="Arial"/>
        </w:rPr>
        <w:t>a</w:t>
      </w:r>
      <w:r w:rsidR="003367B0" w:rsidRPr="00E56A66">
        <w:rPr>
          <w:rFonts w:ascii="Calibri" w:hAnsi="Calibri" w:cs="Arial"/>
        </w:rPr>
        <w:t xml:space="preserve"> public officer sells confidential information</w:t>
      </w:r>
      <w:r w:rsidR="00CC65D9" w:rsidRPr="00E56A66">
        <w:rPr>
          <w:rFonts w:ascii="Calibri" w:hAnsi="Calibri" w:cs="Arial"/>
        </w:rPr>
        <w:t>.</w:t>
      </w:r>
    </w:p>
    <w:p w14:paraId="58323DBB" w14:textId="77777777" w:rsidR="004904C1" w:rsidRPr="00E56A66" w:rsidRDefault="004904C1" w:rsidP="005042AC">
      <w:pPr>
        <w:pStyle w:val="StyleJustified"/>
        <w:rPr>
          <w:rFonts w:ascii="Calibri" w:hAnsi="Calibri" w:cs="Arial"/>
          <w:b/>
          <w:sz w:val="26"/>
          <w:szCs w:val="26"/>
        </w:rPr>
      </w:pPr>
      <w:r w:rsidRPr="00E56A66">
        <w:rPr>
          <w:rFonts w:ascii="Calibri" w:hAnsi="Calibri" w:cs="Arial"/>
          <w:b/>
          <w:sz w:val="26"/>
          <w:szCs w:val="26"/>
        </w:rPr>
        <w:t>Examples of other types of “improper conduct”</w:t>
      </w:r>
    </w:p>
    <w:p w14:paraId="1A771AFC" w14:textId="77777777" w:rsidR="004904C1" w:rsidRPr="00E56A66" w:rsidRDefault="004904C1" w:rsidP="003D6163">
      <w:pPr>
        <w:numPr>
          <w:ilvl w:val="0"/>
          <w:numId w:val="6"/>
        </w:numPr>
        <w:ind w:left="709" w:hanging="709"/>
        <w:jc w:val="both"/>
        <w:rPr>
          <w:rFonts w:ascii="Calibri" w:hAnsi="Calibri" w:cs="Arial"/>
        </w:rPr>
      </w:pPr>
      <w:r w:rsidRPr="00E56A66">
        <w:rPr>
          <w:rFonts w:ascii="Calibri" w:hAnsi="Calibri" w:cs="Arial"/>
        </w:rPr>
        <w:t>To avoid closure of a town’s only industry, an environmental health officer ignores or conceals evidence of illegal dumping of waste</w:t>
      </w:r>
      <w:r w:rsidR="00E11270" w:rsidRPr="00E56A66">
        <w:rPr>
          <w:rFonts w:ascii="Calibri" w:hAnsi="Calibri" w:cs="Arial"/>
        </w:rPr>
        <w:t>;</w:t>
      </w:r>
    </w:p>
    <w:p w14:paraId="6652E62C" w14:textId="77777777" w:rsidR="004904C1" w:rsidRPr="00E56A66" w:rsidRDefault="00E11270" w:rsidP="003D6163">
      <w:pPr>
        <w:numPr>
          <w:ilvl w:val="0"/>
          <w:numId w:val="6"/>
        </w:numPr>
        <w:ind w:left="709" w:hanging="709"/>
        <w:jc w:val="both"/>
        <w:rPr>
          <w:rFonts w:ascii="Calibri" w:hAnsi="Calibri" w:cs="Arial"/>
        </w:rPr>
      </w:pPr>
      <w:r w:rsidRPr="00E56A66">
        <w:rPr>
          <w:rFonts w:ascii="Calibri" w:hAnsi="Calibri" w:cs="Arial"/>
        </w:rPr>
        <w:t>a</w:t>
      </w:r>
      <w:r w:rsidR="004904C1" w:rsidRPr="00E56A66">
        <w:rPr>
          <w:rFonts w:ascii="Calibri" w:hAnsi="Calibri" w:cs="Arial"/>
        </w:rPr>
        <w:t>n agricultural officer delays or declines imposing quarantine to allow a financially distressed farmer to sell diseased stock</w:t>
      </w:r>
      <w:r w:rsidRPr="00E56A66">
        <w:rPr>
          <w:rFonts w:ascii="Calibri" w:hAnsi="Calibri" w:cs="Arial"/>
        </w:rPr>
        <w:t>; and</w:t>
      </w:r>
    </w:p>
    <w:p w14:paraId="155521C5" w14:textId="77777777" w:rsidR="004904C1" w:rsidRPr="00E56A66" w:rsidRDefault="00E11270" w:rsidP="003D6163">
      <w:pPr>
        <w:numPr>
          <w:ilvl w:val="0"/>
          <w:numId w:val="6"/>
        </w:numPr>
        <w:ind w:left="709" w:hanging="709"/>
        <w:jc w:val="both"/>
        <w:rPr>
          <w:rFonts w:ascii="Calibri" w:hAnsi="Calibri" w:cs="Arial"/>
        </w:rPr>
      </w:pPr>
      <w:r w:rsidRPr="00E56A66">
        <w:rPr>
          <w:rFonts w:ascii="Calibri" w:hAnsi="Calibri" w:cs="Arial"/>
        </w:rPr>
        <w:t>a</w:t>
      </w:r>
      <w:r w:rsidR="004904C1" w:rsidRPr="00E56A66">
        <w:rPr>
          <w:rFonts w:ascii="Calibri" w:hAnsi="Calibri" w:cs="Arial"/>
        </w:rPr>
        <w:t xml:space="preserve"> building inspector tolerates poor practices and structural defects in the work of a leading local builder, giving rise to a risk to public health or safety.</w:t>
      </w:r>
    </w:p>
    <w:p w14:paraId="7DFD38BC" w14:textId="77777777" w:rsidR="004904C1" w:rsidRPr="00E56A66" w:rsidRDefault="004904C1" w:rsidP="002C6357">
      <w:pPr>
        <w:pStyle w:val="Heading2"/>
        <w:rPr>
          <w:rFonts w:ascii="Calibri" w:hAnsi="Calibri"/>
        </w:rPr>
      </w:pPr>
      <w:bookmarkStart w:id="63" w:name="_Detrimental_action"/>
      <w:bookmarkStart w:id="64" w:name="_Toc528383291"/>
      <w:bookmarkStart w:id="65" w:name="_Toc528558652"/>
      <w:bookmarkStart w:id="66" w:name="_Toc261355953"/>
      <w:bookmarkStart w:id="67" w:name="_Toc279660442"/>
      <w:bookmarkStart w:id="68" w:name="_Toc285810041"/>
      <w:bookmarkStart w:id="69" w:name="_Toc285814516"/>
      <w:bookmarkStart w:id="70" w:name="_Toc285814775"/>
      <w:bookmarkStart w:id="71" w:name="_Toc27992499"/>
      <w:bookmarkEnd w:id="63"/>
      <w:r w:rsidRPr="00E56A66">
        <w:rPr>
          <w:rFonts w:ascii="Calibri" w:hAnsi="Calibri"/>
        </w:rPr>
        <w:lastRenderedPageBreak/>
        <w:t>Detrimental action</w:t>
      </w:r>
      <w:bookmarkEnd w:id="64"/>
      <w:bookmarkEnd w:id="65"/>
      <w:bookmarkEnd w:id="66"/>
      <w:bookmarkEnd w:id="67"/>
      <w:bookmarkEnd w:id="68"/>
      <w:bookmarkEnd w:id="69"/>
      <w:bookmarkEnd w:id="70"/>
      <w:bookmarkEnd w:id="71"/>
    </w:p>
    <w:p w14:paraId="76769102" w14:textId="232D4D5E" w:rsidR="004904C1" w:rsidRPr="00E56A66" w:rsidRDefault="004904C1" w:rsidP="004904C1">
      <w:pPr>
        <w:pStyle w:val="StyleJustified"/>
        <w:rPr>
          <w:rFonts w:ascii="Calibri" w:hAnsi="Calibri"/>
        </w:rPr>
      </w:pPr>
      <w:r w:rsidRPr="00E56A66">
        <w:rPr>
          <w:rFonts w:ascii="Calibri" w:hAnsi="Calibri"/>
        </w:rPr>
        <w:t>This expression is defined in s 3 of</w:t>
      </w:r>
      <w:r w:rsidR="00323E07">
        <w:rPr>
          <w:rFonts w:ascii="Calibri" w:hAnsi="Calibri"/>
        </w:rPr>
        <w:t xml:space="preserve"> </w:t>
      </w:r>
      <w:r w:rsidR="0096007D">
        <w:rPr>
          <w:rFonts w:ascii="Calibri" w:hAnsi="Calibri"/>
        </w:rPr>
        <w:t>the PID Act</w:t>
      </w:r>
      <w:r w:rsidRPr="00E56A66">
        <w:rPr>
          <w:rFonts w:ascii="Calibri" w:hAnsi="Calibri"/>
        </w:rPr>
        <w:t>, in this way</w:t>
      </w:r>
      <w:r w:rsidR="00610BE2" w:rsidRPr="00E56A66">
        <w:rPr>
          <w:rFonts w:ascii="Calibri" w:hAnsi="Calibri"/>
        </w:rPr>
        <w:t>:</w:t>
      </w:r>
    </w:p>
    <w:p w14:paraId="3DA5FEBA" w14:textId="77777777" w:rsidR="00610BE2" w:rsidRPr="00E56A66" w:rsidRDefault="00610BE2" w:rsidP="00930591">
      <w:pPr>
        <w:spacing w:line="360" w:lineRule="auto"/>
        <w:ind w:left="720" w:right="368"/>
        <w:jc w:val="both"/>
        <w:rPr>
          <w:rFonts w:ascii="Calibri" w:hAnsi="Calibri" w:cs="Arial"/>
          <w:i/>
        </w:rPr>
      </w:pPr>
      <w:r w:rsidRPr="00E56A66">
        <w:rPr>
          <w:rFonts w:ascii="Calibri" w:hAnsi="Calibri" w:cs="Arial"/>
          <w:i/>
        </w:rPr>
        <w:t xml:space="preserve">"detrimental action" includes – </w:t>
      </w:r>
    </w:p>
    <w:p w14:paraId="2429E8EF" w14:textId="77777777" w:rsidR="00610BE2" w:rsidRPr="00E56A66" w:rsidRDefault="00610BE2" w:rsidP="00315D64">
      <w:pPr>
        <w:tabs>
          <w:tab w:val="left" w:pos="425"/>
        </w:tabs>
        <w:ind w:left="1418" w:right="368" w:hanging="698"/>
        <w:jc w:val="both"/>
        <w:rPr>
          <w:rFonts w:ascii="Calibri" w:hAnsi="Calibri"/>
          <w:i/>
        </w:rPr>
      </w:pPr>
      <w:r w:rsidRPr="00E56A66">
        <w:rPr>
          <w:rFonts w:ascii="Calibri" w:hAnsi="Calibri"/>
          <w:i/>
        </w:rPr>
        <w:t xml:space="preserve">(a) </w:t>
      </w:r>
      <w:r w:rsidR="00315D64" w:rsidRPr="00E56A66">
        <w:rPr>
          <w:rFonts w:ascii="Calibri" w:hAnsi="Calibri"/>
          <w:i/>
        </w:rPr>
        <w:tab/>
      </w:r>
      <w:r w:rsidRPr="00E56A66">
        <w:rPr>
          <w:rFonts w:ascii="Calibri" w:hAnsi="Calibri"/>
          <w:i/>
        </w:rPr>
        <w:t>action causing injury, loss or damage; and</w:t>
      </w:r>
    </w:p>
    <w:p w14:paraId="76D9D79C" w14:textId="77777777" w:rsidR="00610BE2" w:rsidRPr="00E56A66" w:rsidRDefault="00610BE2" w:rsidP="00315D64">
      <w:pPr>
        <w:tabs>
          <w:tab w:val="left" w:pos="425"/>
        </w:tabs>
        <w:ind w:left="1418" w:right="368" w:hanging="698"/>
        <w:jc w:val="both"/>
        <w:rPr>
          <w:rFonts w:ascii="Calibri" w:hAnsi="Calibri"/>
          <w:i/>
        </w:rPr>
      </w:pPr>
      <w:r w:rsidRPr="00E56A66">
        <w:rPr>
          <w:rFonts w:ascii="Calibri" w:hAnsi="Calibri"/>
          <w:i/>
        </w:rPr>
        <w:t>(b)</w:t>
      </w:r>
      <w:r w:rsidR="00315D64" w:rsidRPr="00E56A66">
        <w:rPr>
          <w:rFonts w:ascii="Calibri" w:hAnsi="Calibri"/>
          <w:i/>
        </w:rPr>
        <w:tab/>
      </w:r>
      <w:r w:rsidRPr="00E56A66">
        <w:rPr>
          <w:rFonts w:ascii="Calibri" w:hAnsi="Calibri"/>
          <w:i/>
        </w:rPr>
        <w:t xml:space="preserve"> </w:t>
      </w:r>
      <w:r w:rsidR="00315D64" w:rsidRPr="00E56A66">
        <w:rPr>
          <w:rFonts w:ascii="Calibri" w:hAnsi="Calibri"/>
          <w:i/>
        </w:rPr>
        <w:t>I</w:t>
      </w:r>
      <w:r w:rsidRPr="00E56A66">
        <w:rPr>
          <w:rFonts w:ascii="Calibri" w:hAnsi="Calibri"/>
          <w:i/>
        </w:rPr>
        <w:t>ntimidation or harassment; and</w:t>
      </w:r>
    </w:p>
    <w:p w14:paraId="1E31841E" w14:textId="77777777" w:rsidR="00610BE2" w:rsidRPr="00E56A66" w:rsidRDefault="00610BE2" w:rsidP="00315D64">
      <w:pPr>
        <w:tabs>
          <w:tab w:val="left" w:pos="425"/>
        </w:tabs>
        <w:ind w:left="1418" w:right="368" w:hanging="698"/>
        <w:jc w:val="both"/>
        <w:rPr>
          <w:rFonts w:ascii="Calibri" w:hAnsi="Calibri"/>
          <w:i/>
        </w:rPr>
      </w:pPr>
      <w:r w:rsidRPr="00E56A66">
        <w:rPr>
          <w:rFonts w:ascii="Calibri" w:hAnsi="Calibri"/>
          <w:i/>
        </w:rPr>
        <w:t xml:space="preserve">(c) </w:t>
      </w:r>
      <w:r w:rsidR="00315D64" w:rsidRPr="00E56A66">
        <w:rPr>
          <w:rFonts w:ascii="Calibri" w:hAnsi="Calibri"/>
          <w:i/>
        </w:rPr>
        <w:tab/>
      </w:r>
      <w:r w:rsidRPr="00E56A66">
        <w:rPr>
          <w:rFonts w:ascii="Calibri" w:hAnsi="Calibri"/>
          <w:i/>
        </w:rPr>
        <w:t>discrimination, disadvantage or adverse treatment in relation to a person's employment, career, profession, trade or business, including the taking of disciplinary action; and</w:t>
      </w:r>
    </w:p>
    <w:p w14:paraId="6CA643E5" w14:textId="77777777" w:rsidR="00610BE2" w:rsidRPr="00E56A66" w:rsidRDefault="00610BE2" w:rsidP="00315D64">
      <w:pPr>
        <w:spacing w:line="360" w:lineRule="auto"/>
        <w:ind w:left="1418" w:right="368" w:hanging="698"/>
        <w:jc w:val="both"/>
        <w:rPr>
          <w:rFonts w:ascii="Calibri" w:hAnsi="Calibri" w:cs="Arial"/>
          <w:i/>
          <w:u w:val="single"/>
          <w:lang w:val="en-US"/>
        </w:rPr>
      </w:pPr>
      <w:r w:rsidRPr="00E56A66">
        <w:rPr>
          <w:rFonts w:ascii="Calibri" w:hAnsi="Calibri"/>
          <w:i/>
        </w:rPr>
        <w:t xml:space="preserve">(d) </w:t>
      </w:r>
      <w:r w:rsidR="00315D64" w:rsidRPr="00E56A66">
        <w:rPr>
          <w:rFonts w:ascii="Calibri" w:hAnsi="Calibri"/>
          <w:i/>
        </w:rPr>
        <w:tab/>
      </w:r>
      <w:r w:rsidRPr="00E56A66">
        <w:rPr>
          <w:rFonts w:ascii="Calibri" w:hAnsi="Calibri"/>
          <w:i/>
        </w:rPr>
        <w:t>threats of detrimental action;</w:t>
      </w:r>
    </w:p>
    <w:p w14:paraId="41878F98" w14:textId="1E055BA1" w:rsidR="004904C1" w:rsidRPr="00E56A66" w:rsidRDefault="004904C1" w:rsidP="00500F7A">
      <w:pPr>
        <w:spacing w:before="0" w:after="0"/>
        <w:rPr>
          <w:rFonts w:ascii="Calibri" w:hAnsi="Calibri"/>
        </w:rPr>
      </w:pPr>
      <w:r w:rsidRPr="00E56A66">
        <w:rPr>
          <w:rFonts w:ascii="Calibri" w:hAnsi="Calibri"/>
        </w:rPr>
        <w:t xml:space="preserve">Note that the right to make a disclosure in relation to detrimental action under s 6 relates to detrimental action taken in contravention of s 19 of </w:t>
      </w:r>
      <w:r w:rsidR="00E309D4">
        <w:rPr>
          <w:rFonts w:ascii="Calibri" w:hAnsi="Calibri"/>
        </w:rPr>
        <w:t xml:space="preserve"> </w:t>
      </w:r>
      <w:r w:rsidR="0096007D">
        <w:rPr>
          <w:rFonts w:ascii="Calibri" w:hAnsi="Calibri"/>
        </w:rPr>
        <w:t>the PID Act</w:t>
      </w:r>
      <w:r w:rsidR="00CC65D9" w:rsidRPr="00E56A66">
        <w:rPr>
          <w:rFonts w:ascii="Calibri" w:hAnsi="Calibri"/>
        </w:rPr>
        <w:t>.</w:t>
      </w:r>
      <w:r w:rsidR="000018A9" w:rsidRPr="00E56A66">
        <w:rPr>
          <w:rFonts w:ascii="Calibri" w:hAnsi="Calibri"/>
        </w:rPr>
        <w:t xml:space="preserve"> </w:t>
      </w:r>
      <w:r w:rsidRPr="00E56A66">
        <w:rPr>
          <w:rFonts w:ascii="Calibri" w:hAnsi="Calibri"/>
        </w:rPr>
        <w:t>Section 19 is in these terms</w:t>
      </w:r>
      <w:r w:rsidR="001B5E1A" w:rsidRPr="00E56A66">
        <w:rPr>
          <w:rFonts w:ascii="Calibri" w:hAnsi="Calibri"/>
        </w:rPr>
        <w:t>:</w:t>
      </w:r>
    </w:p>
    <w:p w14:paraId="089C872C" w14:textId="77777777" w:rsidR="001B5E1A" w:rsidRPr="00E56A66" w:rsidRDefault="001B5E1A" w:rsidP="001B5E1A">
      <w:pPr>
        <w:ind w:left="720"/>
        <w:jc w:val="both"/>
        <w:rPr>
          <w:rFonts w:ascii="Calibri" w:hAnsi="Calibri"/>
        </w:rPr>
      </w:pPr>
      <w:r w:rsidRPr="00E56A66">
        <w:rPr>
          <w:rFonts w:ascii="Calibri" w:hAnsi="Calibri"/>
          <w:i/>
        </w:rPr>
        <w:t>19</w:t>
      </w:r>
      <w:r w:rsidR="00CC65D9" w:rsidRPr="00E56A66">
        <w:rPr>
          <w:rFonts w:ascii="Calibri" w:hAnsi="Calibri"/>
          <w:i/>
        </w:rPr>
        <w:t>.</w:t>
      </w:r>
      <w:r w:rsidR="00581439" w:rsidRPr="00E56A66">
        <w:rPr>
          <w:rFonts w:ascii="Calibri" w:hAnsi="Calibri"/>
          <w:i/>
        </w:rPr>
        <w:t xml:space="preserve"> </w:t>
      </w:r>
      <w:r w:rsidR="00315D64" w:rsidRPr="00E56A66">
        <w:rPr>
          <w:rFonts w:ascii="Calibri" w:hAnsi="Calibri"/>
          <w:i/>
        </w:rPr>
        <w:tab/>
      </w:r>
      <w:r w:rsidRPr="00E56A66">
        <w:rPr>
          <w:rFonts w:ascii="Calibri" w:hAnsi="Calibri"/>
          <w:i/>
        </w:rPr>
        <w:t>Protection from reprisal</w:t>
      </w:r>
      <w:r w:rsidRPr="00E56A66">
        <w:rPr>
          <w:rFonts w:ascii="Calibri" w:hAnsi="Calibri"/>
        </w:rPr>
        <w:t xml:space="preserve"> </w:t>
      </w:r>
    </w:p>
    <w:p w14:paraId="77FA6B5D" w14:textId="77777777" w:rsidR="001B5E1A" w:rsidRPr="00E56A66" w:rsidRDefault="001B5E1A" w:rsidP="00315D64">
      <w:pPr>
        <w:pStyle w:val="StyleJustified"/>
        <w:ind w:left="1418" w:right="368" w:hanging="698"/>
        <w:rPr>
          <w:rFonts w:ascii="Calibri" w:hAnsi="Calibri"/>
          <w:i/>
        </w:rPr>
      </w:pPr>
      <w:bookmarkStart w:id="72" w:name="GS19@Gs1@EN"/>
      <w:bookmarkEnd w:id="72"/>
      <w:r w:rsidRPr="00E56A66">
        <w:rPr>
          <w:rFonts w:ascii="Calibri" w:hAnsi="Calibri"/>
          <w:i/>
        </w:rPr>
        <w:t xml:space="preserve">(1) </w:t>
      </w:r>
      <w:r w:rsidR="00315D64" w:rsidRPr="00E56A66">
        <w:rPr>
          <w:rFonts w:ascii="Calibri" w:hAnsi="Calibri"/>
          <w:i/>
        </w:rPr>
        <w:tab/>
      </w:r>
      <w:r w:rsidRPr="00E56A66">
        <w:rPr>
          <w:rFonts w:ascii="Calibri" w:hAnsi="Calibri"/>
          <w:i/>
        </w:rPr>
        <w:t>A person must not take detrimental action against a person in reprisal for a protected disclosure</w:t>
      </w:r>
      <w:r w:rsidR="00CC65D9" w:rsidRPr="00E56A66">
        <w:rPr>
          <w:rFonts w:ascii="Calibri" w:hAnsi="Calibri"/>
          <w:i/>
        </w:rPr>
        <w:t>.</w:t>
      </w:r>
    </w:p>
    <w:p w14:paraId="5CF5BA75" w14:textId="77777777" w:rsidR="001B5E1A" w:rsidRPr="00E56A66" w:rsidRDefault="00315D64" w:rsidP="00315D64">
      <w:pPr>
        <w:ind w:left="1418" w:right="368" w:hanging="698"/>
        <w:jc w:val="both"/>
        <w:rPr>
          <w:rFonts w:ascii="Calibri" w:hAnsi="Calibri"/>
          <w:i/>
        </w:rPr>
      </w:pPr>
      <w:r w:rsidRPr="00E56A66">
        <w:rPr>
          <w:rFonts w:ascii="Calibri" w:hAnsi="Calibri"/>
          <w:i/>
        </w:rPr>
        <w:tab/>
      </w:r>
      <w:r w:rsidR="001B5E1A" w:rsidRPr="00E56A66">
        <w:rPr>
          <w:rFonts w:ascii="Calibri" w:hAnsi="Calibri"/>
          <w:i/>
        </w:rPr>
        <w:t xml:space="preserve">Penalty: </w:t>
      </w:r>
    </w:p>
    <w:p w14:paraId="59FEF517" w14:textId="77777777" w:rsidR="001B5E1A" w:rsidRPr="00E56A66" w:rsidRDefault="00315D64" w:rsidP="00315D64">
      <w:pPr>
        <w:ind w:left="1418" w:right="368" w:hanging="698"/>
        <w:jc w:val="both"/>
        <w:rPr>
          <w:rFonts w:ascii="Calibri" w:hAnsi="Calibri"/>
          <w:i/>
        </w:rPr>
      </w:pPr>
      <w:r w:rsidRPr="00E56A66">
        <w:rPr>
          <w:rFonts w:ascii="Calibri" w:hAnsi="Calibri"/>
          <w:i/>
        </w:rPr>
        <w:tab/>
      </w:r>
      <w:r w:rsidR="001B5E1A" w:rsidRPr="00E56A66">
        <w:rPr>
          <w:rFonts w:ascii="Calibri" w:hAnsi="Calibri"/>
          <w:i/>
        </w:rPr>
        <w:t>Fine not exceeding 240 penalty units or imprisonment for a term not exceeding 2 years, or both.</w:t>
      </w:r>
    </w:p>
    <w:p w14:paraId="250D6459" w14:textId="77777777" w:rsidR="001B5E1A" w:rsidRPr="00E56A66" w:rsidRDefault="001B5E1A" w:rsidP="00315D64">
      <w:pPr>
        <w:pStyle w:val="StyleJustified"/>
        <w:ind w:left="1418" w:right="368" w:hanging="698"/>
        <w:rPr>
          <w:rFonts w:ascii="Calibri" w:hAnsi="Calibri"/>
          <w:i/>
        </w:rPr>
      </w:pPr>
      <w:bookmarkStart w:id="73" w:name="GS19@Gs2@EN"/>
      <w:bookmarkEnd w:id="73"/>
      <w:r w:rsidRPr="00E56A66">
        <w:rPr>
          <w:rFonts w:ascii="Calibri" w:hAnsi="Calibri"/>
          <w:i/>
        </w:rPr>
        <w:t xml:space="preserve">(2) </w:t>
      </w:r>
      <w:r w:rsidR="00315D64" w:rsidRPr="00E56A66">
        <w:rPr>
          <w:rFonts w:ascii="Calibri" w:hAnsi="Calibri"/>
          <w:i/>
        </w:rPr>
        <w:tab/>
      </w:r>
      <w:r w:rsidRPr="00E56A66">
        <w:rPr>
          <w:rFonts w:ascii="Calibri" w:hAnsi="Calibri"/>
          <w:i/>
        </w:rPr>
        <w:t>A person takes detrimental action in reprisal for a protected disclosure if –</w:t>
      </w:r>
      <w:bookmarkStart w:id="74" w:name="GS19@Gs2@Hpa@EN"/>
      <w:bookmarkEnd w:id="74"/>
      <w:r w:rsidRPr="00E56A66">
        <w:rPr>
          <w:rFonts w:ascii="Calibri" w:hAnsi="Calibri"/>
          <w:i/>
        </w:rPr>
        <w:t xml:space="preserve"> </w:t>
      </w:r>
    </w:p>
    <w:p w14:paraId="0DCF80E1" w14:textId="77777777" w:rsidR="001B5E1A" w:rsidRPr="00E56A66" w:rsidRDefault="001B5E1A" w:rsidP="00930591">
      <w:pPr>
        <w:pStyle w:val="StyleJustified"/>
        <w:ind w:left="2127" w:hanging="698"/>
        <w:rPr>
          <w:rFonts w:ascii="Calibri" w:hAnsi="Calibri"/>
        </w:rPr>
      </w:pPr>
      <w:r w:rsidRPr="00E56A66">
        <w:rPr>
          <w:rFonts w:ascii="Calibri" w:hAnsi="Calibri"/>
          <w:i/>
        </w:rPr>
        <w:t xml:space="preserve">(a) </w:t>
      </w:r>
      <w:r w:rsidR="00315D64" w:rsidRPr="00E56A66">
        <w:rPr>
          <w:rFonts w:ascii="Calibri" w:hAnsi="Calibri"/>
          <w:i/>
        </w:rPr>
        <w:tab/>
      </w:r>
      <w:r w:rsidRPr="00E56A66">
        <w:rPr>
          <w:rFonts w:ascii="Calibri" w:hAnsi="Calibri"/>
          <w:i/>
        </w:rPr>
        <w:t>the person takes or threatens to take the action because</w:t>
      </w:r>
      <w:r w:rsidRPr="00E56A66">
        <w:rPr>
          <w:rFonts w:ascii="Calibri" w:hAnsi="Calibri"/>
        </w:rPr>
        <w:t> –</w:t>
      </w:r>
      <w:bookmarkStart w:id="75" w:name="GS19@Gs2@Hpa@Hqi@EN"/>
      <w:bookmarkEnd w:id="75"/>
      <w:r w:rsidRPr="00E56A66">
        <w:rPr>
          <w:rFonts w:ascii="Calibri" w:hAnsi="Calibri"/>
        </w:rPr>
        <w:t xml:space="preserve"> </w:t>
      </w:r>
    </w:p>
    <w:p w14:paraId="6C8FE358" w14:textId="77777777" w:rsidR="001B5E1A" w:rsidRPr="00E56A66" w:rsidRDefault="001B5E1A" w:rsidP="00315D64">
      <w:pPr>
        <w:spacing w:after="120"/>
        <w:ind w:left="2835" w:right="368" w:hanging="709"/>
        <w:jc w:val="both"/>
        <w:rPr>
          <w:rFonts w:ascii="Calibri" w:hAnsi="Calibri"/>
          <w:i/>
        </w:rPr>
      </w:pPr>
      <w:r w:rsidRPr="00E56A66">
        <w:rPr>
          <w:rFonts w:ascii="Calibri" w:hAnsi="Calibri"/>
          <w:i/>
        </w:rPr>
        <w:t xml:space="preserve">(i) </w:t>
      </w:r>
      <w:r w:rsidR="00315D64" w:rsidRPr="00E56A66">
        <w:rPr>
          <w:rFonts w:ascii="Calibri" w:hAnsi="Calibri"/>
          <w:i/>
        </w:rPr>
        <w:tab/>
      </w:r>
      <w:r w:rsidRPr="00E56A66">
        <w:rPr>
          <w:rFonts w:ascii="Calibri" w:hAnsi="Calibri"/>
          <w:i/>
        </w:rPr>
        <w:t>a person has made, or intends to make, a protected disclosure; or</w:t>
      </w:r>
    </w:p>
    <w:p w14:paraId="67119C3B" w14:textId="77777777" w:rsidR="001B5E1A" w:rsidRPr="00E56A66" w:rsidRDefault="001B5E1A" w:rsidP="00315D64">
      <w:pPr>
        <w:spacing w:after="120"/>
        <w:ind w:left="2835" w:right="368" w:hanging="709"/>
        <w:jc w:val="both"/>
        <w:rPr>
          <w:rFonts w:ascii="Calibri" w:hAnsi="Calibri"/>
          <w:i/>
        </w:rPr>
      </w:pPr>
      <w:bookmarkStart w:id="76" w:name="GS19@Gs2@Hpa@Hqii@EN"/>
      <w:bookmarkEnd w:id="76"/>
      <w:r w:rsidRPr="00E56A66">
        <w:rPr>
          <w:rFonts w:ascii="Calibri" w:hAnsi="Calibri"/>
          <w:i/>
        </w:rPr>
        <w:t xml:space="preserve">(ii) </w:t>
      </w:r>
      <w:r w:rsidR="00315D64" w:rsidRPr="00E56A66">
        <w:rPr>
          <w:rFonts w:ascii="Calibri" w:hAnsi="Calibri"/>
          <w:i/>
        </w:rPr>
        <w:tab/>
      </w:r>
      <w:r w:rsidRPr="00E56A66">
        <w:rPr>
          <w:rFonts w:ascii="Calibri" w:hAnsi="Calibri"/>
          <w:i/>
        </w:rPr>
        <w:t>the person believes that a person has made or intends to make the protected disclosure; or</w:t>
      </w:r>
    </w:p>
    <w:p w14:paraId="29A3679D" w14:textId="77777777" w:rsidR="001B5E1A" w:rsidRPr="00E56A66" w:rsidRDefault="001B5E1A" w:rsidP="00930591">
      <w:pPr>
        <w:pStyle w:val="StyleJustified"/>
        <w:ind w:left="2127" w:right="368" w:hanging="698"/>
        <w:rPr>
          <w:rFonts w:ascii="Calibri" w:hAnsi="Calibri"/>
          <w:i/>
        </w:rPr>
      </w:pPr>
      <w:bookmarkStart w:id="77" w:name="GS19@Gs2@Hpb@EN"/>
      <w:bookmarkEnd w:id="77"/>
      <w:r w:rsidRPr="00E56A66">
        <w:rPr>
          <w:rFonts w:ascii="Calibri" w:hAnsi="Calibri"/>
          <w:i/>
        </w:rPr>
        <w:t xml:space="preserve">(b) </w:t>
      </w:r>
      <w:r w:rsidR="00315D64" w:rsidRPr="00E56A66">
        <w:rPr>
          <w:rFonts w:ascii="Calibri" w:hAnsi="Calibri"/>
          <w:i/>
        </w:rPr>
        <w:tab/>
      </w:r>
      <w:r w:rsidRPr="00E56A66">
        <w:rPr>
          <w:rFonts w:ascii="Calibri" w:hAnsi="Calibri"/>
          <w:i/>
        </w:rPr>
        <w:t>the person incites or permits another person to take or threaten to take the action for either of those reasons.</w:t>
      </w:r>
    </w:p>
    <w:p w14:paraId="7CCAC640" w14:textId="77777777" w:rsidR="001B5E1A" w:rsidRPr="00E56A66" w:rsidRDefault="001B5E1A" w:rsidP="00930591">
      <w:pPr>
        <w:pStyle w:val="StyleJustified"/>
        <w:ind w:left="1418" w:right="368" w:hanging="698"/>
        <w:rPr>
          <w:rFonts w:ascii="Calibri" w:hAnsi="Calibri"/>
          <w:i/>
        </w:rPr>
      </w:pPr>
      <w:bookmarkStart w:id="78" w:name="GS19@Gs3@EN"/>
      <w:bookmarkEnd w:id="78"/>
      <w:r w:rsidRPr="00E56A66">
        <w:rPr>
          <w:rFonts w:ascii="Calibri" w:hAnsi="Calibri"/>
          <w:i/>
        </w:rPr>
        <w:t xml:space="preserve">(3) </w:t>
      </w:r>
      <w:r w:rsidR="00CC65D9" w:rsidRPr="00E56A66">
        <w:rPr>
          <w:rFonts w:ascii="Calibri" w:hAnsi="Calibri"/>
          <w:i/>
        </w:rPr>
        <w:tab/>
      </w:r>
      <w:r w:rsidRPr="00E56A66">
        <w:rPr>
          <w:rFonts w:ascii="Calibri" w:hAnsi="Calibri"/>
          <w:i/>
        </w:rPr>
        <w:t xml:space="preserve">In determining whether a person takes detrimental action in reprisal, it is irrelevant whether or not a reason referred to in </w:t>
      </w:r>
      <w:hyperlink r:id="rId34" w:anchor="GS19@Gs2@EN" w:tgtFrame="_self" w:history="1">
        <w:r w:rsidRPr="00E56A66">
          <w:rPr>
            <w:rStyle w:val="Hyperlink"/>
            <w:rFonts w:ascii="Calibri" w:hAnsi="Calibri"/>
            <w:i/>
            <w:color w:val="333333"/>
          </w:rPr>
          <w:t>subsection (2)</w:t>
        </w:r>
      </w:hyperlink>
      <w:r w:rsidRPr="00E56A66">
        <w:rPr>
          <w:rFonts w:ascii="Calibri" w:hAnsi="Calibri"/>
          <w:i/>
        </w:rPr>
        <w:t xml:space="preserve"> is the only or dominant reason as long</w:t>
      </w:r>
      <w:r w:rsidR="00297FAD" w:rsidRPr="00E56A66">
        <w:rPr>
          <w:rFonts w:ascii="Calibri" w:hAnsi="Calibri"/>
          <w:i/>
        </w:rPr>
        <w:t xml:space="preserve"> as it is a substantial reason.</w:t>
      </w:r>
    </w:p>
    <w:p w14:paraId="0A248BC0" w14:textId="77777777" w:rsidR="004904C1" w:rsidRPr="00E56A66" w:rsidRDefault="004904C1" w:rsidP="004904C1">
      <w:pPr>
        <w:pStyle w:val="StyleJustified"/>
        <w:rPr>
          <w:rFonts w:ascii="Calibri" w:hAnsi="Calibri"/>
        </w:rPr>
      </w:pPr>
      <w:bookmarkStart w:id="79" w:name="GS19@EN"/>
      <w:bookmarkEnd w:id="79"/>
      <w:r w:rsidRPr="00E56A66">
        <w:rPr>
          <w:rFonts w:ascii="Calibri" w:hAnsi="Calibri"/>
        </w:rPr>
        <w:lastRenderedPageBreak/>
        <w:t>The effect of s 19 is that reprisal must have been a substantial reason behind the detrimental action taken</w:t>
      </w:r>
      <w:r w:rsidR="00832059" w:rsidRPr="00E56A66">
        <w:rPr>
          <w:rFonts w:ascii="Calibri" w:hAnsi="Calibri"/>
        </w:rPr>
        <w:t>, though other reasons may exist</w:t>
      </w:r>
      <w:r w:rsidRPr="00E56A66">
        <w:rPr>
          <w:rFonts w:ascii="Calibri" w:hAnsi="Calibri"/>
        </w:rPr>
        <w:t>.</w:t>
      </w:r>
    </w:p>
    <w:p w14:paraId="3711FA06" w14:textId="77777777" w:rsidR="004904C1" w:rsidRPr="00E56A66" w:rsidRDefault="004904C1" w:rsidP="004904C1">
      <w:pPr>
        <w:pStyle w:val="StyleJustified"/>
        <w:rPr>
          <w:rFonts w:ascii="Calibri" w:hAnsi="Calibri"/>
        </w:rPr>
      </w:pPr>
      <w:r w:rsidRPr="00E56A66">
        <w:rPr>
          <w:rFonts w:ascii="Calibri" w:hAnsi="Calibri"/>
        </w:rPr>
        <w:t>Examples of detrimental action are</w:t>
      </w:r>
      <w:r w:rsidR="00D62744" w:rsidRPr="00E56A66">
        <w:rPr>
          <w:rFonts w:ascii="Calibri" w:hAnsi="Calibri"/>
        </w:rPr>
        <w:t>:</w:t>
      </w:r>
    </w:p>
    <w:p w14:paraId="47B197A3" w14:textId="77777777" w:rsidR="00D62744" w:rsidRPr="00E56A66" w:rsidRDefault="00CC65D9" w:rsidP="003D6163">
      <w:pPr>
        <w:numPr>
          <w:ilvl w:val="0"/>
          <w:numId w:val="7"/>
        </w:numPr>
        <w:ind w:left="709" w:hanging="709"/>
        <w:jc w:val="both"/>
        <w:rPr>
          <w:rFonts w:ascii="Calibri" w:hAnsi="Calibri" w:cs="Arial"/>
        </w:rPr>
      </w:pPr>
      <w:r w:rsidRPr="00E56A66">
        <w:rPr>
          <w:rFonts w:ascii="Calibri" w:hAnsi="Calibri" w:cs="Arial"/>
        </w:rPr>
        <w:t xml:space="preserve">refusal </w:t>
      </w:r>
      <w:r w:rsidR="00D62744" w:rsidRPr="00E56A66">
        <w:rPr>
          <w:rFonts w:ascii="Calibri" w:hAnsi="Calibri" w:cs="Arial"/>
        </w:rPr>
        <w:t>of a deserved promotion</w:t>
      </w:r>
      <w:r w:rsidRPr="00E56A66">
        <w:rPr>
          <w:rFonts w:ascii="Calibri" w:hAnsi="Calibri" w:cs="Arial"/>
        </w:rPr>
        <w:t>;</w:t>
      </w:r>
    </w:p>
    <w:p w14:paraId="031331CB" w14:textId="77777777" w:rsidR="00D62744" w:rsidRPr="00E56A66" w:rsidRDefault="00CC65D9" w:rsidP="003D6163">
      <w:pPr>
        <w:numPr>
          <w:ilvl w:val="0"/>
          <w:numId w:val="7"/>
        </w:numPr>
        <w:ind w:left="709" w:hanging="709"/>
        <w:jc w:val="both"/>
        <w:rPr>
          <w:rFonts w:ascii="Calibri" w:hAnsi="Calibri" w:cs="Arial"/>
        </w:rPr>
      </w:pPr>
      <w:r w:rsidRPr="00E56A66">
        <w:rPr>
          <w:rFonts w:ascii="Calibri" w:hAnsi="Calibri" w:cs="Arial"/>
        </w:rPr>
        <w:t>demotion</w:t>
      </w:r>
      <w:r w:rsidR="00D62744" w:rsidRPr="00E56A66">
        <w:rPr>
          <w:rFonts w:ascii="Calibri" w:hAnsi="Calibri" w:cs="Arial"/>
        </w:rPr>
        <w:t>, transfer, isolation in the workplace or changing a person’s duties to their disadvantage</w:t>
      </w:r>
      <w:r w:rsidRPr="00E56A66">
        <w:rPr>
          <w:rFonts w:ascii="Calibri" w:hAnsi="Calibri" w:cs="Arial"/>
        </w:rPr>
        <w:t>;</w:t>
      </w:r>
    </w:p>
    <w:p w14:paraId="1269E99A" w14:textId="77777777" w:rsidR="00D62744" w:rsidRPr="00E56A66" w:rsidRDefault="00CC65D9" w:rsidP="003D6163">
      <w:pPr>
        <w:numPr>
          <w:ilvl w:val="0"/>
          <w:numId w:val="7"/>
        </w:numPr>
        <w:ind w:left="709" w:hanging="709"/>
        <w:jc w:val="both"/>
        <w:rPr>
          <w:rFonts w:ascii="Calibri" w:hAnsi="Calibri" w:cs="Arial"/>
        </w:rPr>
      </w:pPr>
      <w:r w:rsidRPr="00E56A66">
        <w:rPr>
          <w:rFonts w:ascii="Calibri" w:hAnsi="Calibri" w:cs="Arial"/>
        </w:rPr>
        <w:t>threats</w:t>
      </w:r>
      <w:r w:rsidR="00D62744" w:rsidRPr="00E56A66">
        <w:rPr>
          <w:rFonts w:ascii="Calibri" w:hAnsi="Calibri" w:cs="Arial"/>
        </w:rPr>
        <w:t>, abuse or other forms of harassment directly or indirectly against the discloser, his or her family or friends</w:t>
      </w:r>
      <w:r w:rsidRPr="00E56A66">
        <w:rPr>
          <w:rFonts w:ascii="Calibri" w:hAnsi="Calibri" w:cs="Arial"/>
        </w:rPr>
        <w:t xml:space="preserve">; and </w:t>
      </w:r>
    </w:p>
    <w:p w14:paraId="04337CE9" w14:textId="77777777" w:rsidR="00D62744" w:rsidRPr="00E56A66" w:rsidRDefault="00CC65D9" w:rsidP="003D6163">
      <w:pPr>
        <w:numPr>
          <w:ilvl w:val="0"/>
          <w:numId w:val="7"/>
        </w:numPr>
        <w:ind w:left="709" w:hanging="709"/>
        <w:jc w:val="both"/>
        <w:rPr>
          <w:rFonts w:ascii="Calibri" w:hAnsi="Calibri" w:cs="Arial"/>
        </w:rPr>
      </w:pPr>
      <w:r w:rsidRPr="00E56A66">
        <w:rPr>
          <w:rFonts w:ascii="Calibri" w:hAnsi="Calibri" w:cs="Arial"/>
        </w:rPr>
        <w:t xml:space="preserve">discrimination </w:t>
      </w:r>
      <w:r w:rsidR="00D62744" w:rsidRPr="00E56A66">
        <w:rPr>
          <w:rFonts w:ascii="Calibri" w:hAnsi="Calibri" w:cs="Arial"/>
        </w:rPr>
        <w:t>against the discloser or his or her family and associates in applications for jobs, permits or tenders.</w:t>
      </w:r>
    </w:p>
    <w:p w14:paraId="464BB775" w14:textId="77777777" w:rsidR="004904C1" w:rsidRPr="00E56A66" w:rsidRDefault="004904C1" w:rsidP="00AA242B">
      <w:pPr>
        <w:pStyle w:val="Heading1"/>
        <w:rPr>
          <w:rFonts w:ascii="Calibri" w:hAnsi="Calibri"/>
        </w:rPr>
      </w:pPr>
      <w:bookmarkStart w:id="80" w:name="_Toc528383292"/>
      <w:bookmarkStart w:id="81" w:name="_Toc528558653"/>
      <w:bookmarkStart w:id="82" w:name="_Toc261355955"/>
      <w:bookmarkStart w:id="83" w:name="_Toc279660443"/>
      <w:bookmarkStart w:id="84" w:name="_Toc285810042"/>
      <w:bookmarkStart w:id="85" w:name="_Toc285814517"/>
      <w:bookmarkStart w:id="86" w:name="_Toc285814776"/>
      <w:bookmarkStart w:id="87" w:name="_Toc27992500"/>
      <w:r w:rsidRPr="00E56A66">
        <w:rPr>
          <w:rFonts w:ascii="Calibri" w:hAnsi="Calibri"/>
        </w:rPr>
        <w:t>The reporting system</w:t>
      </w:r>
      <w:bookmarkEnd w:id="80"/>
      <w:bookmarkEnd w:id="81"/>
      <w:bookmarkEnd w:id="82"/>
      <w:bookmarkEnd w:id="83"/>
      <w:bookmarkEnd w:id="84"/>
      <w:bookmarkEnd w:id="85"/>
      <w:bookmarkEnd w:id="86"/>
      <w:bookmarkEnd w:id="87"/>
    </w:p>
    <w:p w14:paraId="61C9E1E9" w14:textId="77777777" w:rsidR="004904C1" w:rsidRPr="00E56A66" w:rsidRDefault="004904C1" w:rsidP="002C6357">
      <w:pPr>
        <w:pStyle w:val="Heading2"/>
        <w:rPr>
          <w:rFonts w:ascii="Calibri" w:hAnsi="Calibri"/>
        </w:rPr>
      </w:pPr>
      <w:bookmarkStart w:id="88" w:name="_To_whom_a"/>
      <w:bookmarkStart w:id="89" w:name="_Toc279660444"/>
      <w:bookmarkStart w:id="90" w:name="_Toc285810043"/>
      <w:bookmarkStart w:id="91" w:name="_Toc285814518"/>
      <w:bookmarkStart w:id="92" w:name="_Toc285814777"/>
      <w:bookmarkStart w:id="93" w:name="_Toc27992501"/>
      <w:bookmarkStart w:id="94" w:name="_Toc261355956"/>
      <w:bookmarkEnd w:id="88"/>
      <w:r w:rsidRPr="00E56A66">
        <w:rPr>
          <w:rFonts w:ascii="Calibri" w:hAnsi="Calibri"/>
        </w:rPr>
        <w:t>To whom a disclosure may be made – general principles</w:t>
      </w:r>
      <w:bookmarkEnd w:id="89"/>
      <w:bookmarkEnd w:id="90"/>
      <w:bookmarkEnd w:id="91"/>
      <w:bookmarkEnd w:id="92"/>
      <w:bookmarkEnd w:id="93"/>
    </w:p>
    <w:p w14:paraId="18ECA2C1" w14:textId="21A41E2A" w:rsidR="00261E24" w:rsidRPr="00E56A66" w:rsidRDefault="004904C1" w:rsidP="004904C1">
      <w:pPr>
        <w:pStyle w:val="StyleJustified"/>
        <w:rPr>
          <w:rFonts w:ascii="Calibri" w:hAnsi="Calibri"/>
        </w:rPr>
      </w:pPr>
      <w:r w:rsidRPr="00E56A66">
        <w:rPr>
          <w:rFonts w:ascii="Calibri" w:hAnsi="Calibri"/>
        </w:rPr>
        <w:t xml:space="preserve">For the protections in </w:t>
      </w:r>
      <w:r w:rsidR="0096007D">
        <w:rPr>
          <w:rFonts w:ascii="Calibri" w:hAnsi="Calibri"/>
        </w:rPr>
        <w:t>the PID Act</w:t>
      </w:r>
      <w:r w:rsidRPr="00E56A66">
        <w:rPr>
          <w:rFonts w:ascii="Calibri" w:hAnsi="Calibri"/>
        </w:rPr>
        <w:t xml:space="preserve"> to apply, a disclosure must be made to the right person or body</w:t>
      </w:r>
      <w:r w:rsidR="000018A9" w:rsidRPr="00E56A66">
        <w:rPr>
          <w:rFonts w:ascii="Calibri" w:hAnsi="Calibri"/>
        </w:rPr>
        <w:t xml:space="preserve">. </w:t>
      </w:r>
      <w:r w:rsidRPr="00E56A66">
        <w:rPr>
          <w:rFonts w:ascii="Calibri" w:hAnsi="Calibri"/>
        </w:rPr>
        <w:t xml:space="preserve">Section 7 of </w:t>
      </w:r>
      <w:r w:rsidR="0096007D">
        <w:rPr>
          <w:rFonts w:ascii="Calibri" w:hAnsi="Calibri"/>
        </w:rPr>
        <w:t>the PID Act</w:t>
      </w:r>
      <w:r w:rsidRPr="00E56A66">
        <w:rPr>
          <w:rFonts w:ascii="Calibri" w:hAnsi="Calibri"/>
        </w:rPr>
        <w:t xml:space="preserve"> deals with this subject, and the following table summarises its effect</w:t>
      </w:r>
      <w:r w:rsidR="00470B8F">
        <w:rPr>
          <w:rFonts w:ascii="Calibri" w:hAnsi="Calibri"/>
        </w:rPr>
        <w:t xml:space="preserve"> as relevant to PID Act disclosures</w:t>
      </w:r>
      <w:r w:rsidR="00261E24" w:rsidRPr="00E56A66">
        <w:rPr>
          <w:rFonts w:ascii="Calibri" w:hAnsi="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4904C1" w:rsidRPr="00E56A66" w14:paraId="5983BD0D" w14:textId="77777777" w:rsidTr="003D20A1">
        <w:trPr>
          <w:tblHeader/>
        </w:trPr>
        <w:tc>
          <w:tcPr>
            <w:tcW w:w="2500" w:type="pct"/>
            <w:shd w:val="clear" w:color="auto" w:fill="D9D9D9"/>
          </w:tcPr>
          <w:p w14:paraId="492C8A4C" w14:textId="77777777" w:rsidR="004904C1" w:rsidRPr="00E56A66" w:rsidRDefault="004904C1" w:rsidP="003D20A1">
            <w:pPr>
              <w:spacing w:before="120" w:after="120"/>
              <w:jc w:val="center"/>
              <w:rPr>
                <w:rFonts w:ascii="Calibri" w:hAnsi="Calibri" w:cs="Arial"/>
                <w:b/>
                <w:lang w:val="en-US"/>
              </w:rPr>
            </w:pPr>
            <w:r w:rsidRPr="00E56A66">
              <w:rPr>
                <w:rFonts w:ascii="Calibri" w:hAnsi="Calibri" w:cs="Arial"/>
                <w:b/>
                <w:lang w:val="en-US"/>
              </w:rPr>
              <w:t>Officer or public body to which the disclosure relates</w:t>
            </w:r>
          </w:p>
        </w:tc>
        <w:tc>
          <w:tcPr>
            <w:tcW w:w="2500" w:type="pct"/>
            <w:shd w:val="clear" w:color="auto" w:fill="D9D9D9"/>
          </w:tcPr>
          <w:p w14:paraId="4CC26AB0" w14:textId="77777777" w:rsidR="004904C1" w:rsidRPr="00E56A66" w:rsidRDefault="004904C1" w:rsidP="003D20A1">
            <w:pPr>
              <w:spacing w:before="120" w:after="120"/>
              <w:jc w:val="center"/>
              <w:rPr>
                <w:rFonts w:ascii="Calibri" w:hAnsi="Calibri" w:cs="Arial"/>
                <w:b/>
                <w:lang w:val="en-US"/>
              </w:rPr>
            </w:pPr>
            <w:r w:rsidRPr="00E56A66">
              <w:rPr>
                <w:rFonts w:ascii="Calibri" w:hAnsi="Calibri" w:cs="Arial"/>
                <w:b/>
                <w:lang w:val="en-US"/>
              </w:rPr>
              <w:t>Person to whom the disclosure may be made</w:t>
            </w:r>
          </w:p>
        </w:tc>
      </w:tr>
      <w:tr w:rsidR="004904C1" w:rsidRPr="00E56A66" w14:paraId="714361A4" w14:textId="77777777" w:rsidTr="003D20A1">
        <w:tc>
          <w:tcPr>
            <w:tcW w:w="2500" w:type="pct"/>
            <w:shd w:val="clear" w:color="auto" w:fill="auto"/>
          </w:tcPr>
          <w:p w14:paraId="2DF870C5"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a member, officer or employee of a public body other than the Police Service or a State Service Agency</w:t>
            </w:r>
          </w:p>
        </w:tc>
        <w:tc>
          <w:tcPr>
            <w:tcW w:w="2500" w:type="pct"/>
            <w:shd w:val="clear" w:color="auto" w:fill="auto"/>
          </w:tcPr>
          <w:p w14:paraId="2F0AEF43"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that public body; or</w:t>
            </w:r>
          </w:p>
          <w:p w14:paraId="5189B1EF" w14:textId="77777777" w:rsidR="004904C1" w:rsidRPr="00E56A66" w:rsidRDefault="004904C1" w:rsidP="00A5641F">
            <w:pPr>
              <w:spacing w:before="60" w:after="60"/>
              <w:rPr>
                <w:rFonts w:ascii="Calibri" w:hAnsi="Calibri" w:cs="Arial"/>
                <w:lang w:val="en-US"/>
              </w:rPr>
            </w:pPr>
            <w:r w:rsidRPr="00E56A66">
              <w:rPr>
                <w:rFonts w:ascii="Calibri" w:hAnsi="Calibri" w:cs="Arial"/>
                <w:lang w:val="en-US"/>
              </w:rPr>
              <w:t>the Integrity Commission; or</w:t>
            </w:r>
          </w:p>
          <w:p w14:paraId="2A7BFA70" w14:textId="77777777" w:rsidR="004904C1" w:rsidRPr="00E56A66" w:rsidRDefault="004904C1" w:rsidP="00A5641F">
            <w:pPr>
              <w:spacing w:before="60" w:after="60"/>
              <w:rPr>
                <w:rFonts w:ascii="Calibri" w:hAnsi="Calibri" w:cs="Arial"/>
                <w:lang w:val="en-US"/>
              </w:rPr>
            </w:pPr>
            <w:r w:rsidRPr="00E56A66">
              <w:rPr>
                <w:rFonts w:ascii="Calibri" w:hAnsi="Calibri" w:cs="Arial"/>
                <w:lang w:val="en-US"/>
              </w:rPr>
              <w:t>the Ombudsman</w:t>
            </w:r>
          </w:p>
        </w:tc>
      </w:tr>
      <w:tr w:rsidR="004904C1" w:rsidRPr="00E56A66" w14:paraId="7F12BDF7" w14:textId="77777777" w:rsidTr="003D20A1">
        <w:tc>
          <w:tcPr>
            <w:tcW w:w="2500" w:type="pct"/>
            <w:shd w:val="clear" w:color="auto" w:fill="auto"/>
          </w:tcPr>
          <w:p w14:paraId="4105D14E"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 xml:space="preserve">a member, officer or employee of a public body that is a State Service Agency </w:t>
            </w:r>
          </w:p>
        </w:tc>
        <w:tc>
          <w:tcPr>
            <w:tcW w:w="2500" w:type="pct"/>
            <w:shd w:val="clear" w:color="auto" w:fill="auto"/>
          </w:tcPr>
          <w:p w14:paraId="173B7993"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that State Service Agency; or</w:t>
            </w:r>
          </w:p>
          <w:p w14:paraId="5FB3C6E1" w14:textId="77777777" w:rsidR="004904C1" w:rsidRPr="00E56A66" w:rsidRDefault="004904C1" w:rsidP="00A5641F">
            <w:pPr>
              <w:spacing w:before="60" w:after="60"/>
              <w:rPr>
                <w:rFonts w:ascii="Calibri" w:hAnsi="Calibri" w:cs="Arial"/>
                <w:lang w:val="en-US"/>
              </w:rPr>
            </w:pPr>
            <w:r w:rsidRPr="00E56A66">
              <w:rPr>
                <w:rFonts w:ascii="Calibri" w:hAnsi="Calibri" w:cs="Arial"/>
                <w:lang w:val="en-US"/>
              </w:rPr>
              <w:t>the Integrity Commission; or</w:t>
            </w:r>
          </w:p>
          <w:p w14:paraId="0EE194B6" w14:textId="77777777" w:rsidR="004904C1" w:rsidRPr="00E56A66" w:rsidRDefault="004904C1" w:rsidP="00A5641F">
            <w:pPr>
              <w:spacing w:before="60" w:after="60"/>
              <w:rPr>
                <w:rFonts w:ascii="Calibri" w:hAnsi="Calibri" w:cs="Arial"/>
                <w:lang w:val="en-US"/>
              </w:rPr>
            </w:pPr>
            <w:r w:rsidRPr="00E56A66">
              <w:rPr>
                <w:rFonts w:ascii="Calibri" w:hAnsi="Calibri" w:cs="Arial"/>
                <w:lang w:val="en-US"/>
              </w:rPr>
              <w:t>the Ombudsman</w:t>
            </w:r>
          </w:p>
        </w:tc>
      </w:tr>
      <w:tr w:rsidR="00677142" w:rsidRPr="00E56A66" w14:paraId="3753DE87" w14:textId="77777777" w:rsidTr="003D20A1">
        <w:tc>
          <w:tcPr>
            <w:tcW w:w="2500" w:type="pct"/>
            <w:shd w:val="clear" w:color="auto" w:fill="auto"/>
          </w:tcPr>
          <w:p w14:paraId="0D0EA13F" w14:textId="77777777" w:rsidR="00677142" w:rsidRPr="00E56A66" w:rsidRDefault="00677142" w:rsidP="003D20A1">
            <w:pPr>
              <w:spacing w:before="120" w:after="120"/>
              <w:rPr>
                <w:rFonts w:ascii="Calibri" w:hAnsi="Calibri" w:cs="Arial"/>
                <w:lang w:val="en-US"/>
              </w:rPr>
            </w:pPr>
            <w:r w:rsidRPr="00E56A66">
              <w:rPr>
                <w:rFonts w:ascii="Calibri" w:hAnsi="Calibri" w:cs="Arial"/>
                <w:lang w:val="en-US"/>
              </w:rPr>
              <w:t>the principal officer of a public body or State Service Agency</w:t>
            </w:r>
          </w:p>
        </w:tc>
        <w:tc>
          <w:tcPr>
            <w:tcW w:w="2500" w:type="pct"/>
            <w:shd w:val="clear" w:color="auto" w:fill="auto"/>
          </w:tcPr>
          <w:p w14:paraId="054CB2C0" w14:textId="77777777" w:rsidR="00677142" w:rsidRPr="00E56A66" w:rsidRDefault="00677142" w:rsidP="00677142">
            <w:pPr>
              <w:spacing w:before="120" w:after="60"/>
              <w:rPr>
                <w:rFonts w:ascii="Calibri" w:hAnsi="Calibri" w:cs="Arial"/>
                <w:lang w:val="en-US"/>
              </w:rPr>
            </w:pPr>
            <w:r w:rsidRPr="00E56A66">
              <w:rPr>
                <w:rFonts w:ascii="Calibri" w:hAnsi="Calibri" w:cs="Arial"/>
                <w:lang w:val="en-US"/>
              </w:rPr>
              <w:t>the Ombudsman; or</w:t>
            </w:r>
          </w:p>
          <w:p w14:paraId="6A722073" w14:textId="77777777" w:rsidR="00677142" w:rsidRPr="00E56A66" w:rsidRDefault="00677142" w:rsidP="00677142">
            <w:pPr>
              <w:spacing w:before="120" w:after="60"/>
              <w:rPr>
                <w:rFonts w:ascii="Calibri" w:hAnsi="Calibri" w:cs="Arial"/>
                <w:lang w:val="en-US"/>
              </w:rPr>
            </w:pPr>
            <w:r w:rsidRPr="00E56A66">
              <w:rPr>
                <w:rFonts w:ascii="Calibri" w:hAnsi="Calibri" w:cs="Arial"/>
                <w:lang w:val="en-US"/>
              </w:rPr>
              <w:t>the Integrity Commission</w:t>
            </w:r>
          </w:p>
        </w:tc>
      </w:tr>
      <w:tr w:rsidR="004904C1" w:rsidRPr="00E56A66" w14:paraId="72B04665" w14:textId="77777777" w:rsidTr="003D20A1">
        <w:tc>
          <w:tcPr>
            <w:tcW w:w="2500" w:type="pct"/>
            <w:shd w:val="clear" w:color="auto" w:fill="auto"/>
          </w:tcPr>
          <w:p w14:paraId="278CB976"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a member of the Police Service, other than the Commissioner of Police</w:t>
            </w:r>
          </w:p>
        </w:tc>
        <w:tc>
          <w:tcPr>
            <w:tcW w:w="2500" w:type="pct"/>
            <w:shd w:val="clear" w:color="auto" w:fill="auto"/>
          </w:tcPr>
          <w:p w14:paraId="5CB3A43B"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Commissioner of Police</w:t>
            </w:r>
          </w:p>
        </w:tc>
      </w:tr>
      <w:tr w:rsidR="004904C1" w:rsidRPr="00E56A66" w14:paraId="5BEAD8F4" w14:textId="77777777" w:rsidTr="003D20A1">
        <w:tc>
          <w:tcPr>
            <w:tcW w:w="2500" w:type="pct"/>
            <w:shd w:val="clear" w:color="auto" w:fill="auto"/>
          </w:tcPr>
          <w:p w14:paraId="6F897E29"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the Commissioner of Police</w:t>
            </w:r>
          </w:p>
        </w:tc>
        <w:tc>
          <w:tcPr>
            <w:tcW w:w="2500" w:type="pct"/>
            <w:shd w:val="clear" w:color="auto" w:fill="auto"/>
          </w:tcPr>
          <w:p w14:paraId="08B9D346"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Ombudsman</w:t>
            </w:r>
          </w:p>
        </w:tc>
      </w:tr>
      <w:tr w:rsidR="004904C1" w:rsidRPr="00E56A66" w14:paraId="1CD515F9" w14:textId="77777777" w:rsidTr="003D20A1">
        <w:tc>
          <w:tcPr>
            <w:tcW w:w="2500" w:type="pct"/>
            <w:shd w:val="clear" w:color="auto" w:fill="auto"/>
          </w:tcPr>
          <w:p w14:paraId="5B91EF24"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a member of the Legislative Council</w:t>
            </w:r>
          </w:p>
        </w:tc>
        <w:tc>
          <w:tcPr>
            <w:tcW w:w="2500" w:type="pct"/>
            <w:shd w:val="clear" w:color="auto" w:fill="auto"/>
          </w:tcPr>
          <w:p w14:paraId="08902481"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President of the Legislative Council</w:t>
            </w:r>
          </w:p>
        </w:tc>
      </w:tr>
      <w:tr w:rsidR="004904C1" w:rsidRPr="00E56A66" w14:paraId="3BD92011" w14:textId="77777777" w:rsidTr="003D20A1">
        <w:tc>
          <w:tcPr>
            <w:tcW w:w="2500" w:type="pct"/>
            <w:shd w:val="clear" w:color="auto" w:fill="auto"/>
          </w:tcPr>
          <w:p w14:paraId="35B8B245"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a member of the House of Assembly</w:t>
            </w:r>
          </w:p>
        </w:tc>
        <w:tc>
          <w:tcPr>
            <w:tcW w:w="2500" w:type="pct"/>
            <w:shd w:val="clear" w:color="auto" w:fill="auto"/>
          </w:tcPr>
          <w:p w14:paraId="099BDF7B"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Speaker of the House</w:t>
            </w:r>
          </w:p>
        </w:tc>
      </w:tr>
      <w:tr w:rsidR="004904C1" w:rsidRPr="00E56A66" w14:paraId="52F8AF9D" w14:textId="77777777" w:rsidTr="003D20A1">
        <w:tc>
          <w:tcPr>
            <w:tcW w:w="2500" w:type="pct"/>
            <w:shd w:val="clear" w:color="auto" w:fill="auto"/>
          </w:tcPr>
          <w:p w14:paraId="13AFF05D"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lastRenderedPageBreak/>
              <w:t xml:space="preserve">a councillor, within the meaning of the </w:t>
            </w:r>
            <w:r w:rsidRPr="00E56A66">
              <w:rPr>
                <w:rFonts w:ascii="Calibri" w:hAnsi="Calibri" w:cs="Arial"/>
                <w:i/>
                <w:lang w:val="en-US"/>
              </w:rPr>
              <w:t>Local Government Act 1993</w:t>
            </w:r>
          </w:p>
        </w:tc>
        <w:tc>
          <w:tcPr>
            <w:tcW w:w="2500" w:type="pct"/>
            <w:shd w:val="clear" w:color="auto" w:fill="auto"/>
          </w:tcPr>
          <w:p w14:paraId="5FA4DE80"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Ombudsman</w:t>
            </w:r>
          </w:p>
        </w:tc>
      </w:tr>
      <w:tr w:rsidR="004904C1" w:rsidRPr="00E56A66" w14:paraId="7A8DF1FF" w14:textId="77777777" w:rsidTr="003D20A1">
        <w:tc>
          <w:tcPr>
            <w:tcW w:w="2500" w:type="pct"/>
            <w:shd w:val="clear" w:color="auto" w:fill="auto"/>
          </w:tcPr>
          <w:p w14:paraId="2975EF15"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 xml:space="preserve">a person employed under the provisions of the </w:t>
            </w:r>
            <w:r w:rsidRPr="00E56A66">
              <w:rPr>
                <w:rFonts w:ascii="Calibri" w:hAnsi="Calibri" w:cs="Arial"/>
                <w:i/>
                <w:lang w:val="en-US"/>
              </w:rPr>
              <w:t>Parliamentary Privilege Act 1898</w:t>
            </w:r>
          </w:p>
        </w:tc>
        <w:tc>
          <w:tcPr>
            <w:tcW w:w="2500" w:type="pct"/>
            <w:shd w:val="clear" w:color="auto" w:fill="auto"/>
          </w:tcPr>
          <w:p w14:paraId="2C61B253"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Ombudsman; or</w:t>
            </w:r>
          </w:p>
          <w:p w14:paraId="3B02EEBF" w14:textId="77777777" w:rsidR="004904C1" w:rsidRPr="00E56A66" w:rsidRDefault="004904C1" w:rsidP="00A5641F">
            <w:pPr>
              <w:spacing w:before="60" w:after="60"/>
              <w:rPr>
                <w:rFonts w:ascii="Calibri" w:hAnsi="Calibri" w:cs="Arial"/>
                <w:lang w:val="en-US"/>
              </w:rPr>
            </w:pPr>
            <w:r w:rsidRPr="00E56A66">
              <w:rPr>
                <w:rFonts w:ascii="Calibri" w:hAnsi="Calibri" w:cs="Arial"/>
                <w:lang w:val="en-US"/>
              </w:rPr>
              <w:t>the Integrity Commission</w:t>
            </w:r>
          </w:p>
        </w:tc>
      </w:tr>
      <w:tr w:rsidR="004904C1" w:rsidRPr="00E56A66" w14:paraId="7CB0AF1A" w14:textId="77777777" w:rsidTr="003D20A1">
        <w:tc>
          <w:tcPr>
            <w:tcW w:w="2500" w:type="pct"/>
            <w:shd w:val="clear" w:color="auto" w:fill="auto"/>
          </w:tcPr>
          <w:p w14:paraId="3289B0F5"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the Auditor-General</w:t>
            </w:r>
          </w:p>
        </w:tc>
        <w:tc>
          <w:tcPr>
            <w:tcW w:w="2500" w:type="pct"/>
            <w:shd w:val="clear" w:color="auto" w:fill="auto"/>
          </w:tcPr>
          <w:p w14:paraId="67568171"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 xml:space="preserve">the chairman of the Public Accounts Committee </w:t>
            </w:r>
          </w:p>
        </w:tc>
      </w:tr>
      <w:tr w:rsidR="004904C1" w:rsidRPr="00E56A66" w14:paraId="47D401DD" w14:textId="77777777" w:rsidTr="003D20A1">
        <w:tc>
          <w:tcPr>
            <w:tcW w:w="2500" w:type="pct"/>
            <w:shd w:val="clear" w:color="auto" w:fill="auto"/>
          </w:tcPr>
          <w:p w14:paraId="213A7D98"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the Ombudsman</w:t>
            </w:r>
          </w:p>
        </w:tc>
        <w:tc>
          <w:tcPr>
            <w:tcW w:w="2500" w:type="pct"/>
            <w:shd w:val="clear" w:color="auto" w:fill="auto"/>
          </w:tcPr>
          <w:p w14:paraId="5BF10184" w14:textId="77777777" w:rsidR="00261E24" w:rsidRPr="00E56A66" w:rsidRDefault="004904C1" w:rsidP="00A5641F">
            <w:pPr>
              <w:spacing w:before="120" w:after="60"/>
              <w:rPr>
                <w:rFonts w:ascii="Calibri" w:hAnsi="Calibri" w:cs="Arial"/>
                <w:lang w:val="en-US"/>
              </w:rPr>
            </w:pPr>
            <w:r w:rsidRPr="00E56A66">
              <w:rPr>
                <w:rFonts w:ascii="Calibri" w:hAnsi="Calibri" w:cs="Arial"/>
                <w:lang w:val="en-US"/>
              </w:rPr>
              <w:t>the Joint Standing Committee on Integrity</w:t>
            </w:r>
          </w:p>
        </w:tc>
      </w:tr>
      <w:tr w:rsidR="004904C1" w:rsidRPr="00E56A66" w14:paraId="68E9A5E0" w14:textId="77777777" w:rsidTr="003D20A1">
        <w:tc>
          <w:tcPr>
            <w:tcW w:w="2500" w:type="pct"/>
            <w:shd w:val="clear" w:color="auto" w:fill="auto"/>
          </w:tcPr>
          <w:p w14:paraId="2B585E1E" w14:textId="77777777" w:rsidR="004904C1" w:rsidRPr="00E56A66" w:rsidRDefault="004904C1" w:rsidP="003D20A1">
            <w:pPr>
              <w:spacing w:before="120" w:after="120"/>
              <w:rPr>
                <w:rFonts w:ascii="Calibri" w:hAnsi="Calibri" w:cs="Arial"/>
                <w:lang w:val="en-US"/>
              </w:rPr>
            </w:pPr>
            <w:r w:rsidRPr="00E56A66">
              <w:rPr>
                <w:rFonts w:ascii="Calibri" w:hAnsi="Calibri" w:cs="Arial"/>
                <w:lang w:val="en-US"/>
              </w:rPr>
              <w:t>a person employed in an office of a Minister, Parliamentary Secretary or other Member of Parliament</w:t>
            </w:r>
          </w:p>
        </w:tc>
        <w:tc>
          <w:tcPr>
            <w:tcW w:w="2500" w:type="pct"/>
            <w:shd w:val="clear" w:color="auto" w:fill="auto"/>
          </w:tcPr>
          <w:p w14:paraId="781F6EC6"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Ombudsman</w:t>
            </w:r>
          </w:p>
        </w:tc>
      </w:tr>
      <w:tr w:rsidR="004904C1" w:rsidRPr="00E56A66" w14:paraId="1B43BB1C" w14:textId="77777777" w:rsidTr="003D20A1">
        <w:tc>
          <w:tcPr>
            <w:tcW w:w="2500" w:type="pct"/>
            <w:shd w:val="clear" w:color="auto" w:fill="auto"/>
          </w:tcPr>
          <w:p w14:paraId="668D7DA1" w14:textId="77777777" w:rsidR="004904C1" w:rsidRPr="00E56A66" w:rsidRDefault="004904C1" w:rsidP="00FE6FA3">
            <w:pPr>
              <w:spacing w:before="120" w:after="120"/>
              <w:rPr>
                <w:rFonts w:ascii="Calibri" w:hAnsi="Calibri" w:cs="Arial"/>
                <w:lang w:val="en-US"/>
              </w:rPr>
            </w:pPr>
            <w:r w:rsidRPr="00E56A66">
              <w:rPr>
                <w:rFonts w:ascii="Calibri" w:hAnsi="Calibri" w:cs="Arial"/>
                <w:lang w:val="en-US"/>
              </w:rPr>
              <w:t>in any other case</w:t>
            </w:r>
            <w:r w:rsidR="009C5C98" w:rsidRPr="00E56A66">
              <w:rPr>
                <w:rFonts w:ascii="Calibri" w:hAnsi="Calibri" w:cs="Arial"/>
                <w:lang w:val="en-US"/>
              </w:rPr>
              <w:t xml:space="preserve">, including </w:t>
            </w:r>
            <w:r w:rsidR="003E3A7A" w:rsidRPr="00E56A66">
              <w:rPr>
                <w:rFonts w:ascii="Calibri" w:hAnsi="Calibri" w:cs="Arial"/>
                <w:lang w:val="en-US"/>
              </w:rPr>
              <w:t xml:space="preserve">if the disclosure is about </w:t>
            </w:r>
            <w:r w:rsidR="009C5C98" w:rsidRPr="00E56A66">
              <w:rPr>
                <w:rFonts w:ascii="Calibri" w:hAnsi="Calibri" w:cs="Arial"/>
                <w:lang w:val="en-US"/>
              </w:rPr>
              <w:t>a public body as opposed to a</w:t>
            </w:r>
            <w:r w:rsidR="003E3A7A" w:rsidRPr="00E56A66">
              <w:rPr>
                <w:rFonts w:ascii="Calibri" w:hAnsi="Calibri" w:cs="Arial"/>
                <w:lang w:val="en-US"/>
              </w:rPr>
              <w:t>n individual</w:t>
            </w:r>
            <w:r w:rsidR="009C5C98" w:rsidRPr="00E56A66">
              <w:rPr>
                <w:rFonts w:ascii="Calibri" w:hAnsi="Calibri" w:cs="Arial"/>
                <w:lang w:val="en-US"/>
              </w:rPr>
              <w:t xml:space="preserve"> public officer</w:t>
            </w:r>
            <w:r w:rsidR="00FE6FA3" w:rsidRPr="00E56A66">
              <w:rPr>
                <w:rFonts w:ascii="Calibri" w:hAnsi="Calibri" w:cs="Arial"/>
                <w:lang w:val="en-US"/>
              </w:rPr>
              <w:t xml:space="preserve"> </w:t>
            </w:r>
          </w:p>
        </w:tc>
        <w:tc>
          <w:tcPr>
            <w:tcW w:w="2500" w:type="pct"/>
            <w:shd w:val="clear" w:color="auto" w:fill="auto"/>
          </w:tcPr>
          <w:p w14:paraId="5D1981F9" w14:textId="77777777" w:rsidR="004904C1" w:rsidRPr="00E56A66" w:rsidRDefault="004904C1" w:rsidP="00A5641F">
            <w:pPr>
              <w:spacing w:before="120" w:after="60"/>
              <w:rPr>
                <w:rFonts w:ascii="Calibri" w:hAnsi="Calibri" w:cs="Arial"/>
                <w:lang w:val="en-US"/>
              </w:rPr>
            </w:pPr>
            <w:r w:rsidRPr="00E56A66">
              <w:rPr>
                <w:rFonts w:ascii="Calibri" w:hAnsi="Calibri" w:cs="Arial"/>
                <w:lang w:val="en-US"/>
              </w:rPr>
              <w:t>the Ombudsman; or</w:t>
            </w:r>
          </w:p>
          <w:p w14:paraId="369C0A4B" w14:textId="77777777" w:rsidR="004904C1" w:rsidRPr="00E56A66" w:rsidRDefault="004904C1" w:rsidP="00A5641F">
            <w:pPr>
              <w:spacing w:before="60" w:after="60"/>
              <w:rPr>
                <w:rFonts w:ascii="Calibri" w:hAnsi="Calibri" w:cs="Arial"/>
                <w:lang w:val="en-US"/>
              </w:rPr>
            </w:pPr>
            <w:r w:rsidRPr="00E56A66">
              <w:rPr>
                <w:rFonts w:ascii="Calibri" w:hAnsi="Calibri" w:cs="Arial"/>
                <w:lang w:val="en-US"/>
              </w:rPr>
              <w:t>the Integrity Commission</w:t>
            </w:r>
          </w:p>
        </w:tc>
      </w:tr>
    </w:tbl>
    <w:p w14:paraId="07AD1635" w14:textId="53AF7565" w:rsidR="009E7A64" w:rsidRDefault="00A3443F" w:rsidP="00470B8F">
      <w:pPr>
        <w:pStyle w:val="StyleJustified"/>
        <w:rPr>
          <w:rFonts w:ascii="Calibri" w:hAnsi="Calibri"/>
        </w:rPr>
      </w:pPr>
      <w:r>
        <w:rPr>
          <w:rFonts w:ascii="Calibri" w:hAnsi="Calibri"/>
        </w:rPr>
        <w:t xml:space="preserve">Disclosures made pursuant to the Corporations Act, </w:t>
      </w:r>
      <w:r w:rsidR="00B73C03">
        <w:rPr>
          <w:rFonts w:ascii="Calibri" w:hAnsi="Calibri"/>
        </w:rPr>
        <w:t xml:space="preserve">however, </w:t>
      </w:r>
      <w:r>
        <w:rPr>
          <w:rFonts w:ascii="Calibri" w:hAnsi="Calibri"/>
        </w:rPr>
        <w:t xml:space="preserve">allow protections </w:t>
      </w:r>
      <w:r w:rsidR="009E7A64">
        <w:rPr>
          <w:rFonts w:ascii="Calibri" w:hAnsi="Calibri"/>
        </w:rPr>
        <w:t>for disclosers who raise issues with legal practitioners, regulatory and other bodies, public interest and emergency disclosures in accordance with the Corporations Act</w:t>
      </w:r>
      <w:r w:rsidR="009E7A64">
        <w:rPr>
          <w:rStyle w:val="FootnoteReference"/>
          <w:rFonts w:ascii="Calibri" w:hAnsi="Calibri"/>
        </w:rPr>
        <w:footnoteReference w:id="5"/>
      </w:r>
      <w:r>
        <w:rPr>
          <w:rFonts w:ascii="Calibri" w:hAnsi="Calibri"/>
        </w:rPr>
        <w:t>.</w:t>
      </w:r>
    </w:p>
    <w:p w14:paraId="106DEF2D" w14:textId="310E1C06" w:rsidR="004904C1" w:rsidRPr="00E56A66" w:rsidRDefault="004904C1" w:rsidP="004904C1">
      <w:pPr>
        <w:pStyle w:val="StyleJustified"/>
        <w:rPr>
          <w:rFonts w:ascii="Calibri" w:hAnsi="Calibri"/>
        </w:rPr>
      </w:pPr>
      <w:r w:rsidRPr="00E56A66">
        <w:rPr>
          <w:rFonts w:ascii="Calibri" w:hAnsi="Calibri"/>
        </w:rPr>
        <w:t xml:space="preserve">Hence, disclosures which relate to improper conduct or detrimental action by a member, officer or employee of </w:t>
      </w:r>
      <w:r w:rsidR="00B73C03">
        <w:rPr>
          <w:rFonts w:ascii="Calibri" w:hAnsi="Calibri"/>
        </w:rPr>
        <w:t xml:space="preserve">the Hydro Group </w:t>
      </w:r>
      <w:r w:rsidRPr="00E56A66">
        <w:rPr>
          <w:rFonts w:ascii="Calibri" w:hAnsi="Calibri"/>
        </w:rPr>
        <w:t xml:space="preserve">must be made as explained in </w:t>
      </w:r>
      <w:hyperlink w:anchor="_Disclosure_to_persons" w:history="1">
        <w:r w:rsidRPr="00B73C03">
          <w:rPr>
            <w:rStyle w:val="Hyperlink"/>
            <w:rFonts w:ascii="Calibri" w:hAnsi="Calibri"/>
            <w:color w:val="auto"/>
            <w:u w:val="none"/>
          </w:rPr>
          <w:t>parts 7.2 to 7.</w:t>
        </w:r>
        <w:r w:rsidR="00B73C03">
          <w:rPr>
            <w:rStyle w:val="Hyperlink"/>
            <w:rFonts w:ascii="Calibri" w:hAnsi="Calibri"/>
            <w:color w:val="auto"/>
            <w:u w:val="none"/>
          </w:rPr>
          <w:t xml:space="preserve">6 of the PID Act. </w:t>
        </w:r>
      </w:hyperlink>
      <w:r w:rsidR="00832059" w:rsidRPr="00B73C03">
        <w:rPr>
          <w:rFonts w:ascii="Calibri" w:hAnsi="Calibri"/>
        </w:rPr>
        <w:t xml:space="preserve"> </w:t>
      </w:r>
      <w:r w:rsidR="003E3A7A" w:rsidRPr="00E56A66">
        <w:rPr>
          <w:rFonts w:ascii="Calibri" w:hAnsi="Calibri"/>
        </w:rPr>
        <w:t xml:space="preserve">A contractor, or a member of the public under s7A of </w:t>
      </w:r>
      <w:r w:rsidR="0096007D">
        <w:rPr>
          <w:rFonts w:ascii="Calibri" w:hAnsi="Calibri"/>
        </w:rPr>
        <w:t>the PID Act</w:t>
      </w:r>
      <w:r w:rsidR="003E3A7A" w:rsidRPr="00E56A66">
        <w:rPr>
          <w:rFonts w:ascii="Calibri" w:hAnsi="Calibri"/>
        </w:rPr>
        <w:t>, can only make a disclosure about a public body</w:t>
      </w:r>
      <w:r w:rsidR="00832059" w:rsidRPr="00E56A66">
        <w:rPr>
          <w:rFonts w:ascii="Calibri" w:hAnsi="Calibri"/>
        </w:rPr>
        <w:t>,</w:t>
      </w:r>
      <w:r w:rsidR="003E3A7A" w:rsidRPr="00E56A66">
        <w:rPr>
          <w:rFonts w:ascii="Calibri" w:hAnsi="Calibri"/>
        </w:rPr>
        <w:t xml:space="preserve"> so they</w:t>
      </w:r>
      <w:r w:rsidR="00FE1B70" w:rsidRPr="00E56A66">
        <w:rPr>
          <w:rFonts w:ascii="Calibri" w:hAnsi="Calibri"/>
        </w:rPr>
        <w:t xml:space="preserve"> must make it</w:t>
      </w:r>
      <w:r w:rsidR="003E3A7A" w:rsidRPr="00E56A66">
        <w:rPr>
          <w:rFonts w:ascii="Calibri" w:hAnsi="Calibri"/>
        </w:rPr>
        <w:t xml:space="preserve"> to the Ombudsman or the Integrity Commission. </w:t>
      </w:r>
    </w:p>
    <w:p w14:paraId="647D4831" w14:textId="791335D0" w:rsidR="004904C1" w:rsidRPr="00E56A66" w:rsidRDefault="004904C1" w:rsidP="002C6357">
      <w:pPr>
        <w:pStyle w:val="Heading2"/>
        <w:rPr>
          <w:rFonts w:ascii="Calibri" w:hAnsi="Calibri"/>
        </w:rPr>
      </w:pPr>
      <w:bookmarkStart w:id="95" w:name="_Disclosure_to_persons"/>
      <w:bookmarkStart w:id="96" w:name="_Toc279660445"/>
      <w:bookmarkStart w:id="97" w:name="_Toc285810044"/>
      <w:bookmarkStart w:id="98" w:name="_Toc285814519"/>
      <w:bookmarkStart w:id="99" w:name="_Toc285814778"/>
      <w:bookmarkStart w:id="100" w:name="_Ref23833597"/>
      <w:bookmarkStart w:id="101" w:name="_Toc27992502"/>
      <w:bookmarkEnd w:id="95"/>
      <w:r w:rsidRPr="00E56A66">
        <w:rPr>
          <w:rFonts w:ascii="Calibri" w:hAnsi="Calibri"/>
        </w:rPr>
        <w:t xml:space="preserve">Disclosure to persons within </w:t>
      </w:r>
      <w:r w:rsidR="00B73C03">
        <w:rPr>
          <w:rFonts w:ascii="Calibri" w:hAnsi="Calibri"/>
        </w:rPr>
        <w:t xml:space="preserve">the </w:t>
      </w:r>
      <w:r w:rsidR="001356C2" w:rsidRPr="00E56A66">
        <w:rPr>
          <w:rFonts w:ascii="Calibri" w:hAnsi="Calibri"/>
        </w:rPr>
        <w:t xml:space="preserve">Hydro </w:t>
      </w:r>
      <w:bookmarkEnd w:id="94"/>
      <w:bookmarkEnd w:id="96"/>
      <w:bookmarkEnd w:id="97"/>
      <w:bookmarkEnd w:id="98"/>
      <w:bookmarkEnd w:id="99"/>
      <w:bookmarkEnd w:id="100"/>
      <w:bookmarkEnd w:id="101"/>
      <w:r w:rsidR="00B73C03">
        <w:rPr>
          <w:rFonts w:ascii="Calibri" w:hAnsi="Calibri"/>
        </w:rPr>
        <w:t>Group</w:t>
      </w:r>
    </w:p>
    <w:p w14:paraId="35477E81" w14:textId="35AAAD48" w:rsidR="004904C1" w:rsidRPr="00E56A66" w:rsidRDefault="004904C1" w:rsidP="004904C1">
      <w:pPr>
        <w:pStyle w:val="StyleJustified"/>
        <w:rPr>
          <w:rFonts w:ascii="Calibri" w:hAnsi="Calibri"/>
        </w:rPr>
      </w:pPr>
      <w:r w:rsidRPr="00E56A66">
        <w:rPr>
          <w:rFonts w:ascii="Calibri" w:hAnsi="Calibri"/>
        </w:rPr>
        <w:t xml:space="preserve">Disclosures of improper conduct or detrimental action by a member, officer or employee of </w:t>
      </w:r>
      <w:r w:rsidR="00B73C03">
        <w:rPr>
          <w:rFonts w:ascii="Calibri" w:hAnsi="Calibri"/>
        </w:rPr>
        <w:t xml:space="preserve">Hydro Group </w:t>
      </w:r>
      <w:r w:rsidRPr="00E56A66">
        <w:rPr>
          <w:rFonts w:ascii="Calibri" w:hAnsi="Calibri"/>
        </w:rPr>
        <w:t>may be made to the following officers:</w:t>
      </w:r>
    </w:p>
    <w:p w14:paraId="4803A888" w14:textId="567EF72B" w:rsidR="009E7A64" w:rsidRDefault="00E11270"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w:t>
      </w:r>
      <w:r w:rsidR="004904C1" w:rsidRPr="00E56A66">
        <w:rPr>
          <w:rFonts w:ascii="Calibri" w:hAnsi="Calibri" w:cs="Arial"/>
          <w:bCs/>
        </w:rPr>
        <w:t xml:space="preserve">he </w:t>
      </w:r>
      <w:r w:rsidR="00BA3C4E" w:rsidRPr="00E56A66">
        <w:rPr>
          <w:rFonts w:ascii="Calibri" w:hAnsi="Calibri" w:cs="Arial"/>
          <w:bCs/>
        </w:rPr>
        <w:t>Chief Executive Officer</w:t>
      </w:r>
      <w:r w:rsidR="004904C1" w:rsidRPr="00E56A66">
        <w:rPr>
          <w:rFonts w:ascii="Calibri" w:hAnsi="Calibri" w:cs="Arial"/>
          <w:bCs/>
        </w:rPr>
        <w:t xml:space="preserve"> – who is the “Principal Officer” of </w:t>
      </w:r>
      <w:r w:rsidR="00CB5393">
        <w:rPr>
          <w:rFonts w:ascii="Calibri" w:hAnsi="Calibri" w:cs="Arial"/>
          <w:bCs/>
        </w:rPr>
        <w:t>Hydro Group</w:t>
      </w:r>
      <w:r w:rsidR="004904C1" w:rsidRPr="00E56A66">
        <w:rPr>
          <w:rFonts w:ascii="Calibri" w:hAnsi="Calibri" w:cs="Arial"/>
          <w:bCs/>
        </w:rPr>
        <w:t xml:space="preserve">, within the terms of </w:t>
      </w:r>
      <w:r w:rsidR="000B2FD0">
        <w:rPr>
          <w:rFonts w:ascii="Calibri" w:hAnsi="Calibri" w:cs="Arial"/>
          <w:bCs/>
        </w:rPr>
        <w:t xml:space="preserve"> </w:t>
      </w:r>
      <w:r w:rsidR="00E077E1">
        <w:rPr>
          <w:rFonts w:ascii="Calibri" w:hAnsi="Calibri" w:cs="Arial"/>
          <w:bCs/>
        </w:rPr>
        <w:t xml:space="preserve"> </w:t>
      </w:r>
      <w:r w:rsidR="0096007D">
        <w:rPr>
          <w:rFonts w:ascii="Calibri" w:hAnsi="Calibri" w:cs="Arial"/>
          <w:bCs/>
        </w:rPr>
        <w:t>the PID Act</w:t>
      </w:r>
      <w:r w:rsidR="00822102" w:rsidRPr="00E56A66">
        <w:rPr>
          <w:rFonts w:ascii="Calibri" w:hAnsi="Calibri" w:cs="Arial"/>
          <w:bCs/>
        </w:rPr>
        <w:t xml:space="preserve">; </w:t>
      </w:r>
    </w:p>
    <w:p w14:paraId="12CCFAA0" w14:textId="21F5BAEE" w:rsidR="004904C1" w:rsidRPr="00E56A66" w:rsidRDefault="009E7A64" w:rsidP="003D6163">
      <w:pPr>
        <w:numPr>
          <w:ilvl w:val="0"/>
          <w:numId w:val="1"/>
        </w:numPr>
        <w:tabs>
          <w:tab w:val="clear" w:pos="-1440"/>
        </w:tabs>
        <w:spacing w:after="120"/>
        <w:ind w:left="720" w:hanging="720"/>
        <w:jc w:val="both"/>
        <w:rPr>
          <w:rFonts w:ascii="Calibri" w:hAnsi="Calibri" w:cs="Arial"/>
          <w:bCs/>
        </w:rPr>
      </w:pPr>
      <w:r>
        <w:rPr>
          <w:rFonts w:ascii="Calibri" w:hAnsi="Calibri" w:cs="Arial"/>
          <w:bCs/>
        </w:rPr>
        <w:t xml:space="preserve">legal practitioners; </w:t>
      </w:r>
      <w:r w:rsidR="00822102" w:rsidRPr="00E56A66">
        <w:rPr>
          <w:rFonts w:ascii="Calibri" w:hAnsi="Calibri" w:cs="Arial"/>
          <w:bCs/>
        </w:rPr>
        <w:t>and</w:t>
      </w:r>
    </w:p>
    <w:p w14:paraId="5CB784D8" w14:textId="77777777" w:rsidR="004904C1" w:rsidRPr="00E56A66" w:rsidRDefault="00E11270"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lastRenderedPageBreak/>
        <w:t>a</w:t>
      </w:r>
      <w:r w:rsidR="004904C1" w:rsidRPr="00E56A66">
        <w:rPr>
          <w:rFonts w:ascii="Calibri" w:hAnsi="Calibri" w:cs="Arial"/>
          <w:bCs/>
        </w:rPr>
        <w:t xml:space="preserve"> Public Interest Disclosure Officer</w:t>
      </w:r>
      <w:r w:rsidR="00CC65D9" w:rsidRPr="00E56A66">
        <w:rPr>
          <w:rFonts w:ascii="Calibri" w:hAnsi="Calibri" w:cs="Arial"/>
          <w:bCs/>
        </w:rPr>
        <w:t>.</w:t>
      </w:r>
    </w:p>
    <w:p w14:paraId="07703F91" w14:textId="483F6131" w:rsidR="004904C1" w:rsidRPr="00E56A66" w:rsidRDefault="004904C1" w:rsidP="004904C1">
      <w:pPr>
        <w:pStyle w:val="StyleJustified"/>
        <w:rPr>
          <w:rFonts w:ascii="Calibri" w:hAnsi="Calibri"/>
        </w:rPr>
      </w:pPr>
      <w:r w:rsidRPr="00E56A66">
        <w:rPr>
          <w:rFonts w:ascii="Calibri" w:hAnsi="Calibri" w:cs="Arial"/>
        </w:rPr>
        <w:t xml:space="preserve">Each person who holds or acts in any of the following positions within </w:t>
      </w:r>
      <w:r w:rsidR="00B73C03">
        <w:rPr>
          <w:rFonts w:ascii="Calibri" w:hAnsi="Calibri" w:cs="Arial"/>
        </w:rPr>
        <w:t xml:space="preserve">the </w:t>
      </w:r>
      <w:r w:rsidR="001356C2" w:rsidRPr="00E56A66">
        <w:rPr>
          <w:rFonts w:ascii="Calibri" w:hAnsi="Calibri" w:cs="Arial"/>
        </w:rPr>
        <w:t xml:space="preserve">Hydro </w:t>
      </w:r>
      <w:r w:rsidR="00B73C03">
        <w:rPr>
          <w:rFonts w:ascii="Calibri" w:hAnsi="Calibri" w:cs="Arial"/>
        </w:rPr>
        <w:t>Group h</w:t>
      </w:r>
      <w:r w:rsidRPr="00E56A66">
        <w:rPr>
          <w:rFonts w:ascii="Calibri" w:hAnsi="Calibri"/>
        </w:rPr>
        <w:t xml:space="preserve">as been appointed by the Principal Officer to act as a Public Interest Disclosure Officer, and holds a delegation which enables them to receive public interest disclosures under </w:t>
      </w:r>
      <w:r w:rsidR="0096007D">
        <w:rPr>
          <w:rFonts w:ascii="Calibri" w:hAnsi="Calibri"/>
        </w:rPr>
        <w:t>the PID Act</w:t>
      </w:r>
      <w:r w:rsidRPr="00E56A66">
        <w:rPr>
          <w:rFonts w:ascii="Calibri" w:hAnsi="Calibri"/>
        </w:rPr>
        <w:t>.</w:t>
      </w:r>
    </w:p>
    <w:p w14:paraId="78436322" w14:textId="19B905A7" w:rsidR="004904C1" w:rsidRPr="00611BFE" w:rsidRDefault="00EB3117" w:rsidP="00611BFE">
      <w:pPr>
        <w:pStyle w:val="ListParagraph"/>
        <w:numPr>
          <w:ilvl w:val="0"/>
          <w:numId w:val="11"/>
        </w:numPr>
        <w:spacing w:before="0" w:after="0"/>
        <w:jc w:val="both"/>
        <w:rPr>
          <w:rFonts w:ascii="Calibri" w:hAnsi="Calibri"/>
        </w:rPr>
      </w:pPr>
      <w:r w:rsidRPr="00611BFE">
        <w:rPr>
          <w:rFonts w:ascii="Calibri" w:hAnsi="Calibri"/>
        </w:rPr>
        <w:t xml:space="preserve">The </w:t>
      </w:r>
      <w:r w:rsidR="00A96017" w:rsidRPr="00611BFE">
        <w:rPr>
          <w:rFonts w:ascii="Calibri" w:hAnsi="Calibri"/>
        </w:rPr>
        <w:t>Chief Governance Officer</w:t>
      </w:r>
      <w:r w:rsidR="00611BFE" w:rsidRPr="00611BFE">
        <w:rPr>
          <w:rFonts w:ascii="Calibri" w:hAnsi="Calibri"/>
        </w:rPr>
        <w:t xml:space="preserve">; and </w:t>
      </w:r>
    </w:p>
    <w:p w14:paraId="4C3EF7CD" w14:textId="1AD8B294" w:rsidR="00EB3117" w:rsidRPr="00611BFE" w:rsidRDefault="00EB3117" w:rsidP="00611BFE">
      <w:pPr>
        <w:pStyle w:val="ListParagraph"/>
        <w:numPr>
          <w:ilvl w:val="0"/>
          <w:numId w:val="11"/>
        </w:numPr>
        <w:spacing w:before="0" w:after="0"/>
        <w:jc w:val="both"/>
        <w:rPr>
          <w:rFonts w:ascii="Calibri" w:hAnsi="Calibri"/>
        </w:rPr>
      </w:pPr>
      <w:r w:rsidRPr="00611BFE">
        <w:rPr>
          <w:rFonts w:ascii="Calibri" w:hAnsi="Calibri"/>
        </w:rPr>
        <w:t xml:space="preserve">The Head of People and </w:t>
      </w:r>
      <w:r w:rsidR="00A96017" w:rsidRPr="00611BFE">
        <w:rPr>
          <w:rFonts w:ascii="Calibri" w:hAnsi="Calibri"/>
        </w:rPr>
        <w:t>Corporate Services</w:t>
      </w:r>
      <w:r w:rsidR="00611BFE" w:rsidRPr="00611BFE">
        <w:rPr>
          <w:rFonts w:ascii="Calibri" w:hAnsi="Calibri"/>
        </w:rPr>
        <w:t xml:space="preserve">. </w:t>
      </w:r>
    </w:p>
    <w:p w14:paraId="159A39C5" w14:textId="77777777" w:rsidR="004904C1" w:rsidRPr="00E56A66" w:rsidRDefault="004904C1" w:rsidP="004904C1">
      <w:pPr>
        <w:pStyle w:val="StyleJustified"/>
        <w:rPr>
          <w:rFonts w:ascii="Calibri" w:hAnsi="Calibri"/>
        </w:rPr>
      </w:pPr>
      <w:r w:rsidRPr="00E56A66">
        <w:rPr>
          <w:rFonts w:ascii="Calibri" w:hAnsi="Calibri"/>
        </w:rPr>
        <w:t>Where a person is contemplating making a disclosure and is concerned about approaching the Principal Officer or a Public Interest Disclosure Officer in the workplace, he or she can call the relevant officer and request a meeting in a discreet l</w:t>
      </w:r>
      <w:r w:rsidR="00EB3117" w:rsidRPr="00E56A66">
        <w:rPr>
          <w:rFonts w:ascii="Calibri" w:hAnsi="Calibri"/>
        </w:rPr>
        <w:t>ocation away from the workplace.</w:t>
      </w:r>
    </w:p>
    <w:p w14:paraId="58A6FCE0" w14:textId="56703F86" w:rsidR="00052A6D" w:rsidRPr="00E56A66" w:rsidRDefault="00052A6D" w:rsidP="004904C1">
      <w:pPr>
        <w:pStyle w:val="StyleJustified"/>
        <w:rPr>
          <w:rFonts w:ascii="Calibri" w:hAnsi="Calibri"/>
        </w:rPr>
      </w:pPr>
      <w:r w:rsidRPr="00E56A66">
        <w:rPr>
          <w:rFonts w:ascii="Calibri" w:hAnsi="Calibri"/>
        </w:rPr>
        <w:t xml:space="preserve">It is not a requirement that the person contemplating making a disclosure refers </w:t>
      </w:r>
      <w:r w:rsidR="003E24F3" w:rsidRPr="00E56A66">
        <w:rPr>
          <w:rFonts w:ascii="Calibri" w:hAnsi="Calibri"/>
        </w:rPr>
        <w:t xml:space="preserve">to </w:t>
      </w:r>
      <w:r w:rsidR="003E24F3">
        <w:rPr>
          <w:rFonts w:ascii="Calibri" w:hAnsi="Calibri"/>
        </w:rPr>
        <w:t>the</w:t>
      </w:r>
      <w:r w:rsidR="0096007D">
        <w:rPr>
          <w:rFonts w:ascii="Calibri" w:hAnsi="Calibri"/>
        </w:rPr>
        <w:t xml:space="preserve"> PID Act</w:t>
      </w:r>
      <w:r w:rsidRPr="00E56A66">
        <w:rPr>
          <w:rFonts w:ascii="Calibri" w:hAnsi="Calibri"/>
        </w:rPr>
        <w:t xml:space="preserve">, or is aware </w:t>
      </w:r>
      <w:r w:rsidR="003E24F3" w:rsidRPr="00E56A66">
        <w:rPr>
          <w:rFonts w:ascii="Calibri" w:hAnsi="Calibri"/>
        </w:rPr>
        <w:t xml:space="preserve">of </w:t>
      </w:r>
      <w:r w:rsidR="003E24F3">
        <w:rPr>
          <w:rFonts w:ascii="Calibri" w:hAnsi="Calibri"/>
        </w:rPr>
        <w:t>the</w:t>
      </w:r>
      <w:r w:rsidR="0096007D">
        <w:rPr>
          <w:rFonts w:ascii="Calibri" w:hAnsi="Calibri"/>
        </w:rPr>
        <w:t xml:space="preserve"> PID Act</w:t>
      </w:r>
      <w:r w:rsidRPr="00E56A66">
        <w:rPr>
          <w:rFonts w:ascii="Calibri" w:hAnsi="Calibri"/>
        </w:rPr>
        <w:t>, to make a valid disclosure.</w:t>
      </w:r>
    </w:p>
    <w:p w14:paraId="5D215597" w14:textId="7456E0EA" w:rsidR="00C955AB" w:rsidRDefault="004904C1" w:rsidP="004904C1">
      <w:pPr>
        <w:pStyle w:val="StyleJustified"/>
        <w:rPr>
          <w:rFonts w:ascii="Calibri" w:hAnsi="Calibri"/>
        </w:rPr>
      </w:pPr>
      <w:r w:rsidRPr="00E56A66">
        <w:rPr>
          <w:rFonts w:ascii="Calibri" w:hAnsi="Calibri"/>
        </w:rPr>
        <w:t>A disclosure about the Principal Officer</w:t>
      </w:r>
      <w:r w:rsidR="00FE1B70" w:rsidRPr="00E56A66">
        <w:rPr>
          <w:rFonts w:ascii="Calibri" w:hAnsi="Calibri"/>
        </w:rPr>
        <w:t xml:space="preserve"> o</w:t>
      </w:r>
      <w:r w:rsidR="00A96017">
        <w:rPr>
          <w:rFonts w:ascii="Calibri" w:hAnsi="Calibri"/>
        </w:rPr>
        <w:t>f</w:t>
      </w:r>
      <w:r w:rsidR="00FE1B70" w:rsidRPr="00E56A66">
        <w:rPr>
          <w:rFonts w:ascii="Calibri" w:hAnsi="Calibri"/>
        </w:rPr>
        <w:t xml:space="preserve"> </w:t>
      </w:r>
      <w:r w:rsidR="00B73C03">
        <w:rPr>
          <w:rFonts w:ascii="Calibri" w:hAnsi="Calibri"/>
        </w:rPr>
        <w:t xml:space="preserve">the </w:t>
      </w:r>
      <w:r w:rsidR="001356C2" w:rsidRPr="00E56A66">
        <w:rPr>
          <w:rFonts w:ascii="Calibri" w:hAnsi="Calibri"/>
        </w:rPr>
        <w:t xml:space="preserve">Hydro </w:t>
      </w:r>
      <w:r w:rsidR="00B73C03">
        <w:rPr>
          <w:rFonts w:ascii="Calibri" w:hAnsi="Calibri"/>
        </w:rPr>
        <w:t>Group</w:t>
      </w:r>
      <w:r w:rsidRPr="00E56A66">
        <w:rPr>
          <w:rFonts w:ascii="Calibri" w:hAnsi="Calibri"/>
        </w:rPr>
        <w:t xml:space="preserve"> should be immediately referred to the Ombudsman</w:t>
      </w:r>
      <w:r w:rsidR="00677142" w:rsidRPr="00E56A66">
        <w:rPr>
          <w:rFonts w:ascii="Calibri" w:hAnsi="Calibri"/>
        </w:rPr>
        <w:t xml:space="preserve"> or the Integrity Commission</w:t>
      </w:r>
      <w:r w:rsidRPr="00E56A66">
        <w:rPr>
          <w:rFonts w:ascii="Calibri" w:hAnsi="Calibri"/>
        </w:rPr>
        <w:t>.</w:t>
      </w:r>
      <w:bookmarkStart w:id="102" w:name="_Toc528383294"/>
      <w:bookmarkStart w:id="103" w:name="_Toc528558655"/>
      <w:bookmarkStart w:id="104" w:name="_Toc261355957"/>
    </w:p>
    <w:p w14:paraId="2B38D032" w14:textId="7F72E59A" w:rsidR="00C955AB" w:rsidRPr="00E56A66" w:rsidRDefault="00C955AB" w:rsidP="004904C1">
      <w:pPr>
        <w:pStyle w:val="StyleJustified"/>
        <w:rPr>
          <w:rFonts w:ascii="Calibri" w:hAnsi="Calibri"/>
        </w:rPr>
      </w:pPr>
      <w:r>
        <w:rPr>
          <w:rFonts w:ascii="Calibri" w:hAnsi="Calibri"/>
        </w:rPr>
        <w:t>Refer to section</w:t>
      </w:r>
      <w:r w:rsidR="00690444">
        <w:rPr>
          <w:rFonts w:ascii="Calibri" w:hAnsi="Calibri"/>
        </w:rPr>
        <w:t xml:space="preserve"> 7</w:t>
      </w:r>
      <w:r>
        <w:rPr>
          <w:rFonts w:ascii="Calibri" w:hAnsi="Calibri"/>
        </w:rPr>
        <w:t xml:space="preserve"> for additional classes of persons to whom disclosures may be made for Hydro </w:t>
      </w:r>
      <w:r w:rsidR="00B73C03">
        <w:rPr>
          <w:rFonts w:ascii="Calibri" w:hAnsi="Calibri"/>
        </w:rPr>
        <w:t>Group</w:t>
      </w:r>
      <w:r>
        <w:rPr>
          <w:rFonts w:ascii="Calibri" w:hAnsi="Calibri"/>
        </w:rPr>
        <w:t xml:space="preserve"> related entities.</w:t>
      </w:r>
    </w:p>
    <w:p w14:paraId="4A4E78DD" w14:textId="77777777" w:rsidR="004904C1" w:rsidRPr="00E56A66" w:rsidRDefault="004904C1" w:rsidP="002C6357">
      <w:pPr>
        <w:pStyle w:val="Heading2"/>
        <w:rPr>
          <w:rFonts w:ascii="Calibri" w:hAnsi="Calibri"/>
        </w:rPr>
      </w:pPr>
      <w:bookmarkStart w:id="105" w:name="_Toc279660446"/>
      <w:bookmarkStart w:id="106" w:name="_Toc285810045"/>
      <w:bookmarkStart w:id="107" w:name="_Toc285814520"/>
      <w:bookmarkStart w:id="108" w:name="_Toc285814779"/>
      <w:bookmarkStart w:id="109" w:name="_Toc27992503"/>
      <w:bookmarkEnd w:id="102"/>
      <w:bookmarkEnd w:id="103"/>
      <w:r w:rsidRPr="00E56A66">
        <w:rPr>
          <w:rFonts w:ascii="Calibri" w:hAnsi="Calibri"/>
        </w:rPr>
        <w:t>Disclosure to the Ombudsman</w:t>
      </w:r>
      <w:bookmarkEnd w:id="104"/>
      <w:bookmarkEnd w:id="105"/>
      <w:bookmarkEnd w:id="106"/>
      <w:bookmarkEnd w:id="107"/>
      <w:bookmarkEnd w:id="108"/>
      <w:bookmarkEnd w:id="109"/>
    </w:p>
    <w:p w14:paraId="3F7F81F7" w14:textId="3843ABCC" w:rsidR="004904C1" w:rsidRPr="00E56A66" w:rsidRDefault="004904C1" w:rsidP="004904C1">
      <w:pPr>
        <w:pStyle w:val="StyleJustified"/>
        <w:rPr>
          <w:rFonts w:ascii="Calibri" w:hAnsi="Calibri"/>
        </w:rPr>
      </w:pPr>
      <w:r w:rsidRPr="00E56A66">
        <w:rPr>
          <w:rFonts w:ascii="Calibri" w:hAnsi="Calibri"/>
        </w:rPr>
        <w:t xml:space="preserve">A disclosure about improper conduct or detrimental action by </w:t>
      </w:r>
      <w:r w:rsidR="0014744D">
        <w:rPr>
          <w:rFonts w:ascii="Calibri" w:hAnsi="Calibri"/>
        </w:rPr>
        <w:t xml:space="preserve">the </w:t>
      </w:r>
      <w:r w:rsidR="001356C2" w:rsidRPr="00E56A66">
        <w:rPr>
          <w:rFonts w:ascii="Calibri" w:hAnsi="Calibri"/>
        </w:rPr>
        <w:t xml:space="preserve">Hydro </w:t>
      </w:r>
      <w:r w:rsidR="0014744D">
        <w:rPr>
          <w:rFonts w:ascii="Calibri" w:hAnsi="Calibri"/>
        </w:rPr>
        <w:t xml:space="preserve">Group </w:t>
      </w:r>
      <w:r w:rsidRPr="00E56A66">
        <w:rPr>
          <w:rFonts w:ascii="Calibri" w:hAnsi="Calibri"/>
        </w:rPr>
        <w:t>or any of its members, officers or employees may also be made directly to the Ombudsman</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The contact details for the Ombudsman are: </w:t>
      </w:r>
    </w:p>
    <w:p w14:paraId="19A9A5BE" w14:textId="77777777" w:rsidR="004904C1" w:rsidRPr="00E56A66" w:rsidRDefault="004904C1" w:rsidP="00261E24">
      <w:pPr>
        <w:pStyle w:val="StyleJustified"/>
        <w:spacing w:before="0" w:after="0"/>
        <w:rPr>
          <w:rFonts w:ascii="Calibri" w:hAnsi="Calibri"/>
        </w:rPr>
      </w:pPr>
      <w:r w:rsidRPr="00E56A66">
        <w:rPr>
          <w:rFonts w:ascii="Calibri" w:hAnsi="Calibri"/>
        </w:rPr>
        <w:t xml:space="preserve">The Ombudsman </w:t>
      </w:r>
    </w:p>
    <w:p w14:paraId="1C4828AA" w14:textId="77777777" w:rsidR="004904C1" w:rsidRPr="00E56A66" w:rsidRDefault="004904C1" w:rsidP="00261E24">
      <w:pPr>
        <w:pStyle w:val="StyleJustified"/>
        <w:spacing w:before="0" w:after="0"/>
        <w:rPr>
          <w:rFonts w:ascii="Calibri" w:hAnsi="Calibri"/>
        </w:rPr>
      </w:pPr>
      <w:r w:rsidRPr="00E56A66">
        <w:rPr>
          <w:rFonts w:ascii="Calibri" w:hAnsi="Calibri"/>
        </w:rPr>
        <w:t>GPO Box 960</w:t>
      </w:r>
    </w:p>
    <w:p w14:paraId="174CD5E8" w14:textId="77777777" w:rsidR="004904C1" w:rsidRPr="00E56A66" w:rsidRDefault="004904C1" w:rsidP="00261E24">
      <w:pPr>
        <w:pStyle w:val="StyleJustified"/>
        <w:spacing w:before="0" w:after="0"/>
        <w:rPr>
          <w:rFonts w:ascii="Calibri" w:hAnsi="Calibri"/>
          <w:caps/>
        </w:rPr>
      </w:pPr>
      <w:r w:rsidRPr="00E56A66">
        <w:rPr>
          <w:rFonts w:ascii="Calibri" w:hAnsi="Calibri"/>
          <w:caps/>
        </w:rPr>
        <w:t>Hobart</w:t>
      </w:r>
      <w:r w:rsidR="00581439" w:rsidRPr="00E56A66">
        <w:rPr>
          <w:rFonts w:ascii="Calibri" w:hAnsi="Calibri"/>
          <w:caps/>
        </w:rPr>
        <w:t xml:space="preserve"> </w:t>
      </w:r>
      <w:r w:rsidR="000018A9" w:rsidRPr="00E56A66">
        <w:rPr>
          <w:rFonts w:ascii="Calibri" w:hAnsi="Calibri"/>
          <w:caps/>
        </w:rPr>
        <w:t xml:space="preserve"> </w:t>
      </w:r>
      <w:r w:rsidRPr="00E56A66">
        <w:rPr>
          <w:rFonts w:ascii="Calibri" w:hAnsi="Calibri"/>
          <w:caps/>
        </w:rPr>
        <w:t>Tas</w:t>
      </w:r>
      <w:r w:rsidR="00581439" w:rsidRPr="00E56A66">
        <w:rPr>
          <w:rFonts w:ascii="Calibri" w:hAnsi="Calibri"/>
          <w:caps/>
        </w:rPr>
        <w:t xml:space="preserve"> </w:t>
      </w:r>
      <w:r w:rsidR="000018A9" w:rsidRPr="00E56A66">
        <w:rPr>
          <w:rFonts w:ascii="Calibri" w:hAnsi="Calibri"/>
          <w:caps/>
        </w:rPr>
        <w:t xml:space="preserve"> </w:t>
      </w:r>
      <w:r w:rsidRPr="00E56A66">
        <w:rPr>
          <w:rFonts w:ascii="Calibri" w:hAnsi="Calibri"/>
          <w:caps/>
        </w:rPr>
        <w:t>7001</w:t>
      </w:r>
    </w:p>
    <w:p w14:paraId="79B6D814" w14:textId="77777777" w:rsidR="004904C1" w:rsidRPr="00E56A66" w:rsidRDefault="004904C1" w:rsidP="004904C1">
      <w:pPr>
        <w:pStyle w:val="StyleJustified"/>
        <w:rPr>
          <w:rFonts w:ascii="Calibri" w:hAnsi="Calibri"/>
        </w:rPr>
      </w:pPr>
      <w:r w:rsidRPr="00E56A66">
        <w:rPr>
          <w:rFonts w:ascii="Calibri" w:hAnsi="Calibri"/>
        </w:rPr>
        <w:t xml:space="preserve">or at </w:t>
      </w:r>
    </w:p>
    <w:p w14:paraId="768C7D4F" w14:textId="77777777" w:rsidR="004904C1" w:rsidRPr="00E56A66" w:rsidRDefault="00923E81" w:rsidP="00261E24">
      <w:pPr>
        <w:pStyle w:val="StyleJustified"/>
        <w:spacing w:before="0" w:after="0"/>
        <w:rPr>
          <w:rFonts w:ascii="Calibri" w:hAnsi="Calibri"/>
        </w:rPr>
      </w:pPr>
      <w:r w:rsidRPr="00E56A66">
        <w:rPr>
          <w:rFonts w:ascii="Calibri" w:hAnsi="Calibri"/>
        </w:rPr>
        <w:t>Level 6, 86 Collins Street</w:t>
      </w:r>
    </w:p>
    <w:p w14:paraId="06B03E42" w14:textId="77777777" w:rsidR="004904C1" w:rsidRPr="00E56A66" w:rsidRDefault="004904C1" w:rsidP="00261E24">
      <w:pPr>
        <w:pStyle w:val="StyleJustified"/>
        <w:spacing w:before="0" w:after="0"/>
        <w:rPr>
          <w:rFonts w:ascii="Calibri" w:hAnsi="Calibri"/>
        </w:rPr>
      </w:pPr>
      <w:r w:rsidRPr="00E56A66">
        <w:rPr>
          <w:rFonts w:ascii="Calibri" w:hAnsi="Calibri"/>
        </w:rPr>
        <w:t>HOBART</w:t>
      </w:r>
      <w:r w:rsidR="00581439" w:rsidRPr="00E56A66">
        <w:rPr>
          <w:rFonts w:ascii="Calibri" w:hAnsi="Calibri"/>
        </w:rPr>
        <w:t xml:space="preserve"> </w:t>
      </w:r>
      <w:r w:rsidR="000018A9" w:rsidRPr="00E56A66">
        <w:rPr>
          <w:rFonts w:ascii="Calibri" w:hAnsi="Calibri"/>
        </w:rPr>
        <w:t xml:space="preserve"> </w:t>
      </w:r>
      <w:r w:rsidR="00D622BF" w:rsidRPr="00E56A66">
        <w:rPr>
          <w:rFonts w:ascii="Calibri" w:hAnsi="Calibri"/>
        </w:rPr>
        <w:t>TAS</w:t>
      </w:r>
      <w:r w:rsidR="00581439" w:rsidRPr="00E56A66">
        <w:rPr>
          <w:rFonts w:ascii="Calibri" w:hAnsi="Calibri"/>
        </w:rPr>
        <w:t xml:space="preserve"> </w:t>
      </w:r>
      <w:r w:rsidR="000018A9" w:rsidRPr="00E56A66">
        <w:rPr>
          <w:rFonts w:ascii="Calibri" w:hAnsi="Calibri"/>
        </w:rPr>
        <w:t xml:space="preserve"> </w:t>
      </w:r>
      <w:r w:rsidRPr="00E56A66">
        <w:rPr>
          <w:rFonts w:ascii="Calibri" w:hAnsi="Calibri"/>
        </w:rPr>
        <w:t>7000</w:t>
      </w:r>
    </w:p>
    <w:p w14:paraId="32511583" w14:textId="77777777" w:rsidR="004904C1" w:rsidRPr="00E56A66" w:rsidRDefault="00822102" w:rsidP="004904C1">
      <w:pPr>
        <w:spacing w:after="60"/>
        <w:jc w:val="both"/>
        <w:rPr>
          <w:rFonts w:ascii="Calibri" w:hAnsi="Calibri" w:cs="Arial"/>
        </w:rPr>
      </w:pPr>
      <w:r w:rsidRPr="00E56A66">
        <w:rPr>
          <w:rFonts w:ascii="Calibri" w:hAnsi="Calibri" w:cs="Arial"/>
        </w:rPr>
        <w:t>Website</w:t>
      </w:r>
      <w:r w:rsidR="004904C1" w:rsidRPr="00E56A66">
        <w:rPr>
          <w:rFonts w:ascii="Calibri" w:hAnsi="Calibri" w:cs="Arial"/>
        </w:rPr>
        <w:t>:</w:t>
      </w:r>
      <w:r w:rsidR="004904C1" w:rsidRPr="00E56A66">
        <w:rPr>
          <w:rFonts w:ascii="Calibri" w:hAnsi="Calibri" w:cs="Arial"/>
        </w:rPr>
        <w:tab/>
      </w:r>
      <w:hyperlink r:id="rId35" w:history="1">
        <w:r w:rsidR="00CC65D9" w:rsidRPr="00E56A66">
          <w:rPr>
            <w:rStyle w:val="Hyperlink"/>
            <w:rFonts w:ascii="Calibri" w:hAnsi="Calibri" w:cs="Arial"/>
          </w:rPr>
          <w:t>www.ombudsman.tas.gov.au</w:t>
        </w:r>
      </w:hyperlink>
      <w:r w:rsidR="00CC65D9" w:rsidRPr="00E56A66">
        <w:rPr>
          <w:rFonts w:ascii="Calibri" w:hAnsi="Calibri" w:cs="Arial"/>
        </w:rPr>
        <w:t xml:space="preserve"> </w:t>
      </w:r>
    </w:p>
    <w:p w14:paraId="6BB30A85" w14:textId="77777777" w:rsidR="004904C1" w:rsidRPr="00E56A66" w:rsidRDefault="004904C1" w:rsidP="00D622BF">
      <w:pPr>
        <w:spacing w:before="0" w:after="60"/>
        <w:jc w:val="both"/>
        <w:rPr>
          <w:rFonts w:ascii="Calibri" w:hAnsi="Calibri" w:cs="Arial"/>
        </w:rPr>
      </w:pPr>
      <w:r w:rsidRPr="00E56A66">
        <w:rPr>
          <w:rFonts w:ascii="Calibri" w:hAnsi="Calibri" w:cs="Arial"/>
        </w:rPr>
        <w:t>Email:</w:t>
      </w:r>
      <w:r w:rsidRPr="00E56A66">
        <w:rPr>
          <w:rFonts w:ascii="Calibri" w:hAnsi="Calibri" w:cs="Arial"/>
        </w:rPr>
        <w:tab/>
      </w:r>
      <w:r w:rsidRPr="00E56A66">
        <w:rPr>
          <w:rFonts w:ascii="Calibri" w:hAnsi="Calibri" w:cs="Arial"/>
        </w:rPr>
        <w:tab/>
      </w:r>
      <w:hyperlink r:id="rId36" w:history="1">
        <w:r w:rsidR="00A64247" w:rsidRPr="00E56A66">
          <w:rPr>
            <w:rStyle w:val="Hyperlink"/>
            <w:rFonts w:ascii="Calibri" w:hAnsi="Calibri"/>
          </w:rPr>
          <w:t>ombudsman@ombudsman.tas.gov.au</w:t>
        </w:r>
      </w:hyperlink>
      <w:r w:rsidR="00A64247" w:rsidRPr="00E56A66">
        <w:rPr>
          <w:rFonts w:ascii="Calibri" w:hAnsi="Calibri"/>
        </w:rPr>
        <w:tab/>
      </w:r>
      <w:r w:rsidR="00A64247" w:rsidRPr="00E56A66">
        <w:rPr>
          <w:rFonts w:ascii="Calibri" w:hAnsi="Calibri" w:cs="Arial"/>
        </w:rPr>
        <w:t xml:space="preserve"> </w:t>
      </w:r>
    </w:p>
    <w:p w14:paraId="4EA7788B" w14:textId="77777777" w:rsidR="004904C1" w:rsidRPr="00E56A66" w:rsidRDefault="004904C1" w:rsidP="008D29B5">
      <w:pPr>
        <w:pStyle w:val="StyleJustified"/>
        <w:spacing w:before="120"/>
        <w:rPr>
          <w:rFonts w:ascii="Calibri" w:hAnsi="Calibri"/>
        </w:rPr>
      </w:pPr>
      <w:r w:rsidRPr="00E56A66">
        <w:rPr>
          <w:rFonts w:ascii="Calibri" w:hAnsi="Calibri"/>
        </w:rPr>
        <w:t>Phone:</w:t>
      </w:r>
      <w:r w:rsidRPr="00E56A66">
        <w:rPr>
          <w:rFonts w:ascii="Calibri" w:hAnsi="Calibri"/>
        </w:rPr>
        <w:tab/>
      </w:r>
      <w:r w:rsidR="00D622BF" w:rsidRPr="00E56A66">
        <w:rPr>
          <w:rFonts w:ascii="Calibri" w:hAnsi="Calibri"/>
        </w:rPr>
        <w:tab/>
      </w:r>
      <w:r w:rsidRPr="00E56A66">
        <w:rPr>
          <w:rFonts w:ascii="Calibri" w:hAnsi="Calibri"/>
        </w:rPr>
        <w:t>1800 001 170 (</w:t>
      </w:r>
      <w:r w:rsidR="00832059" w:rsidRPr="00E56A66">
        <w:rPr>
          <w:rFonts w:ascii="Calibri" w:hAnsi="Calibri"/>
        </w:rPr>
        <w:t>Freecall, though c</w:t>
      </w:r>
      <w:r w:rsidRPr="00E56A66">
        <w:rPr>
          <w:rFonts w:ascii="Calibri" w:hAnsi="Calibri"/>
        </w:rPr>
        <w:t>harges f</w:t>
      </w:r>
      <w:r w:rsidR="00832059" w:rsidRPr="00E56A66">
        <w:rPr>
          <w:rFonts w:ascii="Calibri" w:hAnsi="Calibri"/>
        </w:rPr>
        <w:t>or</w:t>
      </w:r>
      <w:r w:rsidRPr="00E56A66">
        <w:rPr>
          <w:rFonts w:ascii="Calibri" w:hAnsi="Calibri"/>
        </w:rPr>
        <w:t xml:space="preserve"> mobile phones</w:t>
      </w:r>
      <w:r w:rsidR="000018A9" w:rsidRPr="00E56A66">
        <w:rPr>
          <w:rFonts w:ascii="Calibri" w:hAnsi="Calibri"/>
        </w:rPr>
        <w:t xml:space="preserve"> may</w:t>
      </w:r>
      <w:r w:rsidRPr="00E56A66">
        <w:rPr>
          <w:rFonts w:ascii="Calibri" w:hAnsi="Calibri"/>
        </w:rPr>
        <w:t xml:space="preserve"> apply)</w:t>
      </w:r>
    </w:p>
    <w:p w14:paraId="09C83973" w14:textId="77777777" w:rsidR="004904C1" w:rsidRPr="00E56A66" w:rsidRDefault="004904C1" w:rsidP="002C6357">
      <w:pPr>
        <w:pStyle w:val="Heading2"/>
        <w:rPr>
          <w:rFonts w:ascii="Calibri" w:hAnsi="Calibri"/>
        </w:rPr>
      </w:pPr>
      <w:bookmarkStart w:id="110" w:name="_Toc279660447"/>
      <w:bookmarkStart w:id="111" w:name="_Toc285810046"/>
      <w:bookmarkStart w:id="112" w:name="_Toc285814521"/>
      <w:bookmarkStart w:id="113" w:name="_Toc285814780"/>
      <w:bookmarkStart w:id="114" w:name="_Toc27992504"/>
      <w:r w:rsidRPr="00E56A66">
        <w:rPr>
          <w:rFonts w:ascii="Calibri" w:hAnsi="Calibri"/>
        </w:rPr>
        <w:t>Disclosure to the Integrity Commission</w:t>
      </w:r>
      <w:bookmarkEnd w:id="110"/>
      <w:bookmarkEnd w:id="111"/>
      <w:bookmarkEnd w:id="112"/>
      <w:bookmarkEnd w:id="113"/>
      <w:bookmarkEnd w:id="114"/>
    </w:p>
    <w:p w14:paraId="6150B928" w14:textId="5BC79998" w:rsidR="004904C1" w:rsidRPr="00E56A66" w:rsidRDefault="004904C1" w:rsidP="004904C1">
      <w:pPr>
        <w:pStyle w:val="StyleJustified"/>
        <w:rPr>
          <w:rFonts w:ascii="Calibri" w:hAnsi="Calibri"/>
        </w:rPr>
      </w:pPr>
      <w:r w:rsidRPr="00E56A66">
        <w:rPr>
          <w:rFonts w:ascii="Calibri" w:hAnsi="Calibri"/>
        </w:rPr>
        <w:t xml:space="preserve">A disclosure about improper conduct or detrimental action by </w:t>
      </w:r>
      <w:r w:rsidR="001356C2" w:rsidRPr="00E56A66">
        <w:rPr>
          <w:rFonts w:ascii="Calibri" w:hAnsi="Calibri"/>
        </w:rPr>
        <w:t xml:space="preserve">Hydro </w:t>
      </w:r>
      <w:r w:rsidR="0014744D">
        <w:rPr>
          <w:rFonts w:ascii="Calibri" w:hAnsi="Calibri"/>
        </w:rPr>
        <w:t>Group</w:t>
      </w:r>
      <w:r w:rsidRPr="00E56A66">
        <w:rPr>
          <w:rFonts w:ascii="Calibri" w:hAnsi="Calibri"/>
        </w:rPr>
        <w:t xml:space="preserve"> or any of its members, officers or employees may also be made directly to the Integrity Commission</w:t>
      </w:r>
      <w:r w:rsidR="00CC65D9" w:rsidRPr="00E56A66">
        <w:rPr>
          <w:rFonts w:ascii="Calibri" w:hAnsi="Calibri"/>
        </w:rPr>
        <w:t>.</w:t>
      </w:r>
      <w:r w:rsidR="00581439" w:rsidRPr="00E56A66">
        <w:rPr>
          <w:rFonts w:ascii="Calibri" w:hAnsi="Calibri"/>
        </w:rPr>
        <w:t xml:space="preserve"> </w:t>
      </w:r>
      <w:r w:rsidRPr="00E56A66">
        <w:rPr>
          <w:rFonts w:ascii="Calibri" w:hAnsi="Calibri"/>
        </w:rPr>
        <w:t>The contact details for the Integrity Commission are</w:t>
      </w:r>
      <w:r w:rsidR="00261E24" w:rsidRPr="00E56A66">
        <w:rPr>
          <w:rFonts w:ascii="Calibri" w:hAnsi="Calibri"/>
        </w:rPr>
        <w:t>:</w:t>
      </w:r>
    </w:p>
    <w:p w14:paraId="70DC1F33" w14:textId="77777777" w:rsidR="004904C1" w:rsidRPr="00E56A66" w:rsidRDefault="004904C1" w:rsidP="00261E24">
      <w:pPr>
        <w:pStyle w:val="StyleJustified"/>
        <w:spacing w:before="0" w:after="0"/>
        <w:rPr>
          <w:rFonts w:ascii="Calibri" w:hAnsi="Calibri"/>
        </w:rPr>
      </w:pPr>
      <w:r w:rsidRPr="00E56A66">
        <w:rPr>
          <w:rFonts w:ascii="Calibri" w:hAnsi="Calibri"/>
        </w:rPr>
        <w:lastRenderedPageBreak/>
        <w:t>Tasmanian Integrity Commission</w:t>
      </w:r>
    </w:p>
    <w:p w14:paraId="47A5E867" w14:textId="77777777" w:rsidR="004904C1" w:rsidRPr="00E56A66" w:rsidRDefault="004904C1" w:rsidP="00261E24">
      <w:pPr>
        <w:pStyle w:val="StyleJustified"/>
        <w:spacing w:before="0" w:after="0"/>
        <w:rPr>
          <w:rFonts w:ascii="Calibri" w:hAnsi="Calibri"/>
        </w:rPr>
      </w:pPr>
      <w:r w:rsidRPr="00E56A66">
        <w:rPr>
          <w:rFonts w:ascii="Calibri" w:hAnsi="Calibri"/>
        </w:rPr>
        <w:t>GPO Box 822</w:t>
      </w:r>
    </w:p>
    <w:p w14:paraId="42D1A171" w14:textId="77777777" w:rsidR="004904C1" w:rsidRPr="00E56A66" w:rsidRDefault="004904C1" w:rsidP="00261E24">
      <w:pPr>
        <w:pStyle w:val="StyleJustified"/>
        <w:spacing w:before="0" w:after="0"/>
        <w:rPr>
          <w:rFonts w:ascii="Calibri" w:hAnsi="Calibri"/>
          <w:caps/>
        </w:rPr>
      </w:pPr>
      <w:r w:rsidRPr="00E56A66">
        <w:rPr>
          <w:rFonts w:ascii="Calibri" w:hAnsi="Calibri"/>
          <w:caps/>
        </w:rPr>
        <w:t>Hobart</w:t>
      </w:r>
      <w:r w:rsidR="00581439" w:rsidRPr="00E56A66">
        <w:rPr>
          <w:rFonts w:ascii="Calibri" w:hAnsi="Calibri"/>
          <w:caps/>
        </w:rPr>
        <w:t xml:space="preserve"> </w:t>
      </w:r>
      <w:r w:rsidR="000018A9" w:rsidRPr="00E56A66">
        <w:rPr>
          <w:rFonts w:ascii="Calibri" w:hAnsi="Calibri"/>
          <w:caps/>
        </w:rPr>
        <w:t xml:space="preserve"> </w:t>
      </w:r>
      <w:r w:rsidR="00D622BF" w:rsidRPr="00E56A66">
        <w:rPr>
          <w:rFonts w:ascii="Calibri" w:hAnsi="Calibri"/>
          <w:caps/>
        </w:rPr>
        <w:t>TAS</w:t>
      </w:r>
      <w:r w:rsidR="00581439" w:rsidRPr="00E56A66">
        <w:rPr>
          <w:rFonts w:ascii="Calibri" w:hAnsi="Calibri"/>
          <w:caps/>
        </w:rPr>
        <w:t xml:space="preserve"> </w:t>
      </w:r>
      <w:r w:rsidR="000018A9" w:rsidRPr="00E56A66">
        <w:rPr>
          <w:rFonts w:ascii="Calibri" w:hAnsi="Calibri"/>
          <w:caps/>
        </w:rPr>
        <w:t xml:space="preserve"> </w:t>
      </w:r>
      <w:r w:rsidRPr="00E56A66">
        <w:rPr>
          <w:rFonts w:ascii="Calibri" w:hAnsi="Calibri"/>
          <w:caps/>
        </w:rPr>
        <w:t>7001</w:t>
      </w:r>
    </w:p>
    <w:p w14:paraId="7F2B46B6" w14:textId="77777777" w:rsidR="00D622BF" w:rsidRPr="00E56A66" w:rsidRDefault="00D622BF" w:rsidP="00261E24">
      <w:pPr>
        <w:pStyle w:val="StyleJustified"/>
        <w:spacing w:before="0" w:after="0"/>
        <w:rPr>
          <w:rFonts w:ascii="Calibri" w:hAnsi="Calibri"/>
          <w:caps/>
        </w:rPr>
      </w:pPr>
    </w:p>
    <w:p w14:paraId="3A44AC14" w14:textId="77777777" w:rsidR="004904C1" w:rsidRPr="00E56A66" w:rsidRDefault="004904C1" w:rsidP="00261E24">
      <w:pPr>
        <w:pStyle w:val="StyleJustified"/>
        <w:spacing w:before="0"/>
        <w:rPr>
          <w:rFonts w:ascii="Calibri" w:hAnsi="Calibri"/>
        </w:rPr>
      </w:pPr>
      <w:r w:rsidRPr="00E56A66">
        <w:rPr>
          <w:rFonts w:ascii="Calibri" w:hAnsi="Calibri"/>
        </w:rPr>
        <w:t xml:space="preserve">or at </w:t>
      </w:r>
    </w:p>
    <w:p w14:paraId="778A4DC2" w14:textId="77777777" w:rsidR="004904C1" w:rsidRPr="00E56A66" w:rsidRDefault="004904C1" w:rsidP="00261E24">
      <w:pPr>
        <w:pStyle w:val="StyleJustified"/>
        <w:spacing w:before="0" w:after="0"/>
        <w:rPr>
          <w:rFonts w:ascii="Calibri" w:hAnsi="Calibri"/>
        </w:rPr>
      </w:pPr>
      <w:r w:rsidRPr="00E56A66">
        <w:rPr>
          <w:rFonts w:ascii="Calibri" w:hAnsi="Calibri"/>
        </w:rPr>
        <w:t>Level 2</w:t>
      </w:r>
    </w:p>
    <w:p w14:paraId="0FD60B28" w14:textId="77777777" w:rsidR="004904C1" w:rsidRPr="00E56A66" w:rsidRDefault="004904C1" w:rsidP="00261E24">
      <w:pPr>
        <w:pStyle w:val="StyleJustified"/>
        <w:spacing w:before="0" w:after="0"/>
        <w:rPr>
          <w:rFonts w:ascii="Calibri" w:hAnsi="Calibri"/>
        </w:rPr>
      </w:pPr>
      <w:r w:rsidRPr="00E56A66">
        <w:rPr>
          <w:rFonts w:ascii="Calibri" w:hAnsi="Calibri"/>
        </w:rPr>
        <w:t>Surrey House</w:t>
      </w:r>
    </w:p>
    <w:p w14:paraId="2176C4CA" w14:textId="77777777" w:rsidR="004904C1" w:rsidRPr="00E56A66" w:rsidRDefault="004904C1" w:rsidP="00261E24">
      <w:pPr>
        <w:pStyle w:val="StyleJustified"/>
        <w:spacing w:before="0" w:after="0"/>
        <w:rPr>
          <w:rFonts w:ascii="Calibri" w:hAnsi="Calibri"/>
        </w:rPr>
      </w:pPr>
      <w:r w:rsidRPr="00E56A66">
        <w:rPr>
          <w:rFonts w:ascii="Calibri" w:hAnsi="Calibri"/>
        </w:rPr>
        <w:t xml:space="preserve">199 </w:t>
      </w:r>
      <w:r w:rsidR="008A5713" w:rsidRPr="00E56A66">
        <w:rPr>
          <w:rFonts w:ascii="Calibri" w:hAnsi="Calibri"/>
        </w:rPr>
        <w:t>Macquarie</w:t>
      </w:r>
      <w:r w:rsidRPr="00E56A66">
        <w:rPr>
          <w:rFonts w:ascii="Calibri" w:hAnsi="Calibri"/>
        </w:rPr>
        <w:t xml:space="preserve"> Street</w:t>
      </w:r>
    </w:p>
    <w:p w14:paraId="64684941" w14:textId="77777777" w:rsidR="004904C1" w:rsidRPr="00E56A66" w:rsidRDefault="004904C1" w:rsidP="00261E24">
      <w:pPr>
        <w:pStyle w:val="StyleJustified"/>
        <w:spacing w:before="0" w:after="0"/>
        <w:rPr>
          <w:rFonts w:ascii="Calibri" w:hAnsi="Calibri"/>
        </w:rPr>
      </w:pPr>
      <w:r w:rsidRPr="00E56A66">
        <w:rPr>
          <w:rFonts w:ascii="Calibri" w:hAnsi="Calibri"/>
        </w:rPr>
        <w:t>HOBART</w:t>
      </w:r>
      <w:r w:rsidR="00581439" w:rsidRPr="00E56A66">
        <w:rPr>
          <w:rFonts w:ascii="Calibri" w:hAnsi="Calibri"/>
        </w:rPr>
        <w:t xml:space="preserve"> </w:t>
      </w:r>
      <w:r w:rsidR="000018A9" w:rsidRPr="00E56A66">
        <w:rPr>
          <w:rFonts w:ascii="Calibri" w:hAnsi="Calibri"/>
        </w:rPr>
        <w:t xml:space="preserve"> </w:t>
      </w:r>
      <w:r w:rsidR="00D622BF" w:rsidRPr="00E56A66">
        <w:rPr>
          <w:rFonts w:ascii="Calibri" w:hAnsi="Calibri"/>
        </w:rPr>
        <w:t>TAS</w:t>
      </w:r>
      <w:r w:rsidR="00581439" w:rsidRPr="00E56A66">
        <w:rPr>
          <w:rFonts w:ascii="Calibri" w:hAnsi="Calibri"/>
        </w:rPr>
        <w:t xml:space="preserve"> </w:t>
      </w:r>
      <w:r w:rsidR="000018A9" w:rsidRPr="00E56A66">
        <w:rPr>
          <w:rFonts w:ascii="Calibri" w:hAnsi="Calibri"/>
        </w:rPr>
        <w:t xml:space="preserve"> </w:t>
      </w:r>
      <w:r w:rsidRPr="00E56A66">
        <w:rPr>
          <w:rFonts w:ascii="Calibri" w:hAnsi="Calibri"/>
        </w:rPr>
        <w:t>7000</w:t>
      </w:r>
    </w:p>
    <w:p w14:paraId="0FCF3495" w14:textId="77777777" w:rsidR="00261E24" w:rsidRPr="00E56A66" w:rsidRDefault="00261E24" w:rsidP="00261E24">
      <w:pPr>
        <w:spacing w:before="0" w:after="60"/>
        <w:jc w:val="both"/>
        <w:rPr>
          <w:rFonts w:ascii="Calibri" w:hAnsi="Calibri" w:cs="Arial"/>
        </w:rPr>
      </w:pPr>
    </w:p>
    <w:p w14:paraId="1B20F62C" w14:textId="77777777" w:rsidR="004904C1" w:rsidRPr="00E56A66" w:rsidRDefault="00822102" w:rsidP="00261E24">
      <w:pPr>
        <w:spacing w:before="0" w:after="60"/>
        <w:jc w:val="both"/>
        <w:rPr>
          <w:rFonts w:ascii="Calibri" w:hAnsi="Calibri" w:cs="Arial"/>
        </w:rPr>
      </w:pPr>
      <w:r w:rsidRPr="00E56A66">
        <w:rPr>
          <w:rFonts w:ascii="Calibri" w:hAnsi="Calibri" w:cs="Arial"/>
        </w:rPr>
        <w:t>Website</w:t>
      </w:r>
      <w:r w:rsidR="004904C1" w:rsidRPr="00E56A66">
        <w:rPr>
          <w:rFonts w:ascii="Calibri" w:hAnsi="Calibri" w:cs="Arial"/>
        </w:rPr>
        <w:t>:</w:t>
      </w:r>
      <w:r w:rsidR="004904C1" w:rsidRPr="00E56A66">
        <w:rPr>
          <w:rFonts w:ascii="Calibri" w:hAnsi="Calibri" w:cs="Arial"/>
        </w:rPr>
        <w:tab/>
      </w:r>
      <w:hyperlink r:id="rId37" w:history="1">
        <w:r w:rsidR="00A64247" w:rsidRPr="00E56A66">
          <w:rPr>
            <w:rStyle w:val="Hyperlink"/>
            <w:rFonts w:ascii="Calibri" w:hAnsi="Calibri" w:cs="Arial"/>
          </w:rPr>
          <w:t>www.integrity.tas.gov.au</w:t>
        </w:r>
      </w:hyperlink>
      <w:r w:rsidR="00A64247" w:rsidRPr="00E56A66">
        <w:rPr>
          <w:rFonts w:ascii="Calibri" w:hAnsi="Calibri" w:cs="Arial"/>
        </w:rPr>
        <w:t xml:space="preserve"> </w:t>
      </w:r>
    </w:p>
    <w:p w14:paraId="5A90B8BF" w14:textId="77777777" w:rsidR="004904C1" w:rsidRPr="00E56A66" w:rsidRDefault="004904C1" w:rsidP="00D622BF">
      <w:pPr>
        <w:pStyle w:val="StyleJustified"/>
        <w:spacing w:before="0" w:after="0"/>
        <w:rPr>
          <w:rFonts w:ascii="Calibri" w:hAnsi="Calibri"/>
        </w:rPr>
      </w:pPr>
      <w:r w:rsidRPr="00E56A66">
        <w:rPr>
          <w:rFonts w:ascii="Calibri" w:hAnsi="Calibri"/>
        </w:rPr>
        <w:t>Email:</w:t>
      </w:r>
      <w:r w:rsidRPr="00E56A66">
        <w:rPr>
          <w:rFonts w:ascii="Calibri" w:hAnsi="Calibri"/>
        </w:rPr>
        <w:tab/>
      </w:r>
      <w:r w:rsidRPr="00E56A66">
        <w:rPr>
          <w:rFonts w:ascii="Calibri" w:hAnsi="Calibri"/>
        </w:rPr>
        <w:tab/>
      </w:r>
      <w:hyperlink r:id="rId38" w:history="1">
        <w:r w:rsidRPr="00E56A66">
          <w:rPr>
            <w:rStyle w:val="Hyperlink"/>
            <w:rFonts w:ascii="Calibri" w:hAnsi="Calibri" w:cs="Arial"/>
          </w:rPr>
          <w:t>integritycommission@integrity.tas.gov.au</w:t>
        </w:r>
      </w:hyperlink>
    </w:p>
    <w:p w14:paraId="7D0C4B27" w14:textId="77777777" w:rsidR="004904C1" w:rsidRPr="00E56A66" w:rsidRDefault="004904C1" w:rsidP="008D29B5">
      <w:pPr>
        <w:pStyle w:val="StyleJustified"/>
        <w:spacing w:before="120"/>
        <w:rPr>
          <w:rFonts w:ascii="Calibri" w:hAnsi="Calibri"/>
        </w:rPr>
      </w:pPr>
      <w:r w:rsidRPr="00E56A66">
        <w:rPr>
          <w:rFonts w:ascii="Calibri" w:hAnsi="Calibri"/>
        </w:rPr>
        <w:t>Phone:</w:t>
      </w:r>
      <w:r w:rsidRPr="00E56A66">
        <w:rPr>
          <w:rFonts w:ascii="Calibri" w:hAnsi="Calibri"/>
        </w:rPr>
        <w:tab/>
      </w:r>
      <w:r w:rsidR="00D622BF" w:rsidRPr="00E56A66">
        <w:rPr>
          <w:rFonts w:ascii="Calibri" w:hAnsi="Calibri"/>
        </w:rPr>
        <w:tab/>
      </w:r>
      <w:r w:rsidRPr="00E56A66">
        <w:rPr>
          <w:rFonts w:ascii="Calibri" w:hAnsi="Calibri"/>
        </w:rPr>
        <w:t>1300 720 2</w:t>
      </w:r>
      <w:r w:rsidR="004446FE" w:rsidRPr="00E56A66">
        <w:rPr>
          <w:rFonts w:ascii="Calibri" w:hAnsi="Calibri"/>
        </w:rPr>
        <w:t>89</w:t>
      </w:r>
    </w:p>
    <w:p w14:paraId="5BAC1A37" w14:textId="77777777" w:rsidR="004904C1" w:rsidRPr="00E56A66" w:rsidRDefault="004904C1" w:rsidP="002C6357">
      <w:pPr>
        <w:pStyle w:val="Heading2"/>
        <w:rPr>
          <w:rFonts w:ascii="Calibri" w:hAnsi="Calibri"/>
        </w:rPr>
      </w:pPr>
      <w:bookmarkStart w:id="115" w:name="_Toc285810048"/>
      <w:bookmarkStart w:id="116" w:name="_Toc285814523"/>
      <w:bookmarkStart w:id="117" w:name="_Toc285814782"/>
      <w:bookmarkStart w:id="118" w:name="_Toc27992505"/>
      <w:r w:rsidRPr="00E56A66">
        <w:rPr>
          <w:rFonts w:ascii="Calibri" w:hAnsi="Calibri"/>
        </w:rPr>
        <w:t>To which entity should a disclosure be made?</w:t>
      </w:r>
      <w:bookmarkEnd w:id="115"/>
      <w:bookmarkEnd w:id="116"/>
      <w:bookmarkEnd w:id="117"/>
      <w:bookmarkEnd w:id="118"/>
    </w:p>
    <w:p w14:paraId="7476A457" w14:textId="552C1546" w:rsidR="004904C1" w:rsidRPr="00E56A66" w:rsidRDefault="004904C1" w:rsidP="004904C1">
      <w:pPr>
        <w:jc w:val="both"/>
        <w:rPr>
          <w:rFonts w:ascii="Calibri" w:hAnsi="Calibri" w:cs="Arial"/>
          <w:bCs/>
        </w:rPr>
      </w:pPr>
      <w:r w:rsidRPr="00E56A66">
        <w:rPr>
          <w:rFonts w:ascii="Calibri" w:hAnsi="Calibri"/>
        </w:rPr>
        <w:t xml:space="preserve">As can be seen from </w:t>
      </w:r>
      <w:r w:rsidR="0014744D">
        <w:rPr>
          <w:rFonts w:ascii="Calibri" w:hAnsi="Calibri"/>
        </w:rPr>
        <w:t>part 8 o</w:t>
      </w:r>
      <w:r w:rsidR="00822102" w:rsidRPr="00E56A66">
        <w:rPr>
          <w:rFonts w:ascii="Calibri" w:hAnsi="Calibri"/>
        </w:rPr>
        <w:t>f these procedures</w:t>
      </w:r>
      <w:r w:rsidRPr="00E56A66">
        <w:rPr>
          <w:rFonts w:ascii="Calibri" w:hAnsi="Calibri"/>
        </w:rPr>
        <w:t>, there are some situations in which a disclosure may only be made to a single entity</w:t>
      </w:r>
      <w:r w:rsidR="00CC65D9" w:rsidRPr="00E56A66">
        <w:rPr>
          <w:rFonts w:ascii="Calibri" w:hAnsi="Calibri"/>
        </w:rPr>
        <w:t>.</w:t>
      </w:r>
      <w:r w:rsidR="000018A9" w:rsidRPr="00E56A66">
        <w:rPr>
          <w:rFonts w:ascii="Calibri" w:hAnsi="Calibri"/>
        </w:rPr>
        <w:t xml:space="preserve"> </w:t>
      </w:r>
      <w:r w:rsidRPr="00E56A66">
        <w:rPr>
          <w:rFonts w:ascii="Calibri" w:hAnsi="Calibri"/>
        </w:rPr>
        <w:t>For instance, if the disclosure is about a councillor in a local council, it must be made to the Ombudsman.</w:t>
      </w:r>
      <w:r w:rsidR="00832059" w:rsidRPr="00E56A66">
        <w:rPr>
          <w:rFonts w:ascii="Calibri" w:hAnsi="Calibri"/>
        </w:rPr>
        <w:t xml:space="preserve"> </w:t>
      </w:r>
      <w:r w:rsidRPr="00E56A66">
        <w:rPr>
          <w:rFonts w:ascii="Calibri" w:hAnsi="Calibri"/>
        </w:rPr>
        <w:t xml:space="preserve">Where there is a choice of entities, those </w:t>
      </w:r>
      <w:r w:rsidRPr="00E56A66">
        <w:rPr>
          <w:rFonts w:ascii="Calibri" w:hAnsi="Calibri" w:cs="Arial"/>
          <w:bCs/>
        </w:rPr>
        <w:t>choices will include the Ombudsman and the Integrity Commission</w:t>
      </w:r>
      <w:r w:rsidR="00CC65D9" w:rsidRPr="00E56A66">
        <w:rPr>
          <w:rFonts w:ascii="Calibri" w:hAnsi="Calibri" w:cs="Arial"/>
          <w:bCs/>
        </w:rPr>
        <w:t>.</w:t>
      </w:r>
      <w:r w:rsidR="000018A9" w:rsidRPr="00E56A66">
        <w:rPr>
          <w:rFonts w:ascii="Calibri" w:hAnsi="Calibri" w:cs="Arial"/>
          <w:bCs/>
        </w:rPr>
        <w:t xml:space="preserve"> </w:t>
      </w:r>
      <w:r w:rsidRPr="00E56A66">
        <w:rPr>
          <w:rFonts w:ascii="Calibri" w:hAnsi="Calibri" w:cs="Arial"/>
          <w:bCs/>
        </w:rPr>
        <w:t xml:space="preserve">Either of those entities will be able to give advice on the most suitable entity to receive the disclosure, but the Ombudsman has overall responsibility for the administration of </w:t>
      </w:r>
      <w:r w:rsidR="0096007D">
        <w:rPr>
          <w:rFonts w:ascii="Calibri" w:hAnsi="Calibri" w:cs="Arial"/>
          <w:bCs/>
        </w:rPr>
        <w:t>the PID Act</w:t>
      </w:r>
      <w:r w:rsidRPr="00E56A66">
        <w:rPr>
          <w:rFonts w:ascii="Calibri" w:hAnsi="Calibri" w:cs="Arial"/>
          <w:bCs/>
        </w:rPr>
        <w:t>.</w:t>
      </w:r>
    </w:p>
    <w:p w14:paraId="068BA12F" w14:textId="77777777" w:rsidR="004904C1" w:rsidRPr="00E56A66" w:rsidRDefault="004904C1" w:rsidP="004904C1">
      <w:pPr>
        <w:jc w:val="both"/>
        <w:rPr>
          <w:rFonts w:ascii="Calibri" w:hAnsi="Calibri" w:cs="Arial"/>
          <w:bCs/>
        </w:rPr>
      </w:pPr>
      <w:r w:rsidRPr="00E56A66">
        <w:rPr>
          <w:rFonts w:ascii="Calibri" w:hAnsi="Calibri" w:cs="Arial"/>
          <w:bCs/>
        </w:rPr>
        <w:t>The considerations which might sensibly bear on the choice of entity to which the disclosure is made include</w:t>
      </w:r>
      <w:r w:rsidR="00CC65D9" w:rsidRPr="00E56A66">
        <w:rPr>
          <w:rFonts w:ascii="Calibri" w:hAnsi="Calibri" w:cs="Arial"/>
          <w:bCs/>
        </w:rPr>
        <w:t>:</w:t>
      </w:r>
    </w:p>
    <w:p w14:paraId="35B33A0D" w14:textId="77777777" w:rsidR="004904C1" w:rsidRPr="00E56A66" w:rsidRDefault="004904C1" w:rsidP="003D6163">
      <w:pPr>
        <w:numPr>
          <w:ilvl w:val="0"/>
          <w:numId w:val="1"/>
        </w:numPr>
        <w:spacing w:after="120"/>
        <w:ind w:left="720" w:hanging="720"/>
        <w:jc w:val="both"/>
        <w:rPr>
          <w:rFonts w:ascii="Calibri" w:hAnsi="Calibri" w:cs="Arial"/>
          <w:bCs/>
        </w:rPr>
      </w:pPr>
      <w:r w:rsidRPr="00E56A66">
        <w:rPr>
          <w:rFonts w:ascii="Calibri" w:hAnsi="Calibri" w:cs="Arial"/>
          <w:bCs/>
        </w:rPr>
        <w:t>the nature of the normal functions (and therefore the skills and experience) of the different entities which might be chosen</w:t>
      </w:r>
      <w:r w:rsidR="00CC65D9" w:rsidRPr="00E56A66">
        <w:rPr>
          <w:rFonts w:ascii="Calibri" w:hAnsi="Calibri" w:cs="Arial"/>
          <w:bCs/>
        </w:rPr>
        <w:t>;</w:t>
      </w:r>
    </w:p>
    <w:p w14:paraId="37C6E47B" w14:textId="77777777" w:rsidR="004904C1" w:rsidRPr="00E56A66" w:rsidRDefault="004904C1" w:rsidP="003D6163">
      <w:pPr>
        <w:numPr>
          <w:ilvl w:val="0"/>
          <w:numId w:val="1"/>
        </w:numPr>
        <w:spacing w:after="120"/>
        <w:ind w:left="720" w:hanging="720"/>
        <w:jc w:val="both"/>
        <w:rPr>
          <w:rFonts w:ascii="Calibri" w:hAnsi="Calibri" w:cs="Arial"/>
          <w:bCs/>
        </w:rPr>
      </w:pPr>
      <w:r w:rsidRPr="00E56A66">
        <w:rPr>
          <w:rFonts w:ascii="Calibri" w:hAnsi="Calibri" w:cs="Arial"/>
          <w:bCs/>
        </w:rPr>
        <w:t>the desirability of independent investigation of the disclosure – which might, for instance, lead away from making the disclosure to the public body</w:t>
      </w:r>
      <w:r w:rsidR="00CC65D9" w:rsidRPr="00E56A66">
        <w:rPr>
          <w:rFonts w:ascii="Calibri" w:hAnsi="Calibri" w:cs="Arial"/>
          <w:bCs/>
        </w:rPr>
        <w:t>; and</w:t>
      </w:r>
    </w:p>
    <w:p w14:paraId="643821C4" w14:textId="77777777" w:rsidR="004904C1" w:rsidRPr="00E56A66" w:rsidRDefault="004904C1" w:rsidP="003D6163">
      <w:pPr>
        <w:numPr>
          <w:ilvl w:val="0"/>
          <w:numId w:val="1"/>
        </w:numPr>
        <w:spacing w:after="120"/>
        <w:ind w:left="720" w:hanging="720"/>
        <w:jc w:val="both"/>
        <w:rPr>
          <w:rFonts w:ascii="Calibri" w:hAnsi="Calibri" w:cs="Arial"/>
          <w:bCs/>
        </w:rPr>
      </w:pPr>
      <w:r w:rsidRPr="00E56A66">
        <w:rPr>
          <w:rFonts w:ascii="Calibri" w:hAnsi="Calibri" w:cs="Arial"/>
          <w:bCs/>
        </w:rPr>
        <w:t>the seriousness or otherwise of the disclosure.</w:t>
      </w:r>
    </w:p>
    <w:p w14:paraId="5874494C" w14:textId="482696CF" w:rsidR="00822102" w:rsidRPr="00E56A66" w:rsidRDefault="00822102" w:rsidP="00500F7A">
      <w:pPr>
        <w:pStyle w:val="ListParagraph"/>
        <w:spacing w:after="120"/>
        <w:ind w:left="0"/>
        <w:jc w:val="both"/>
        <w:rPr>
          <w:rFonts w:ascii="Calibri" w:hAnsi="Calibri" w:cs="Arial"/>
          <w:bCs/>
        </w:rPr>
      </w:pPr>
      <w:r w:rsidRPr="00E56A66">
        <w:rPr>
          <w:rFonts w:ascii="Calibri" w:hAnsi="Calibri"/>
        </w:rPr>
        <w:t xml:space="preserve">Note that if the disclosure is about </w:t>
      </w:r>
      <w:r w:rsidR="0014744D">
        <w:rPr>
          <w:rFonts w:ascii="Calibri" w:hAnsi="Calibri"/>
        </w:rPr>
        <w:t xml:space="preserve">the </w:t>
      </w:r>
      <w:r w:rsidR="001356C2" w:rsidRPr="00E56A66">
        <w:rPr>
          <w:rFonts w:ascii="Calibri" w:hAnsi="Calibri"/>
        </w:rPr>
        <w:t xml:space="preserve">Hydro </w:t>
      </w:r>
      <w:r w:rsidR="0014744D">
        <w:rPr>
          <w:rFonts w:ascii="Calibri" w:hAnsi="Calibri"/>
        </w:rPr>
        <w:t>Group</w:t>
      </w:r>
      <w:r w:rsidRPr="00E56A66">
        <w:rPr>
          <w:rFonts w:ascii="Calibri" w:hAnsi="Calibri"/>
        </w:rPr>
        <w:t xml:space="preserve"> it can only be made to the Ombudsman or the Integrity Commission. Given th</w:t>
      </w:r>
      <w:r w:rsidR="00697FB0">
        <w:rPr>
          <w:rFonts w:ascii="Calibri" w:hAnsi="Calibri"/>
        </w:rPr>
        <w:t>at th</w:t>
      </w:r>
      <w:r w:rsidRPr="00E56A66">
        <w:rPr>
          <w:rFonts w:ascii="Calibri" w:hAnsi="Calibri"/>
        </w:rPr>
        <w:t>e normal functions of the Integrity Commission focus on individual misconduct</w:t>
      </w:r>
      <w:r w:rsidR="00697FB0">
        <w:rPr>
          <w:rFonts w:ascii="Calibri" w:hAnsi="Calibri"/>
        </w:rPr>
        <w:t>,</w:t>
      </w:r>
      <w:r w:rsidRPr="00E56A66">
        <w:rPr>
          <w:rFonts w:ascii="Calibri" w:hAnsi="Calibri"/>
        </w:rPr>
        <w:t xml:space="preserve"> it is recommended that the Ombudsman be contacted in the first instance.</w:t>
      </w:r>
    </w:p>
    <w:p w14:paraId="002CD46F" w14:textId="77777777" w:rsidR="004904C1" w:rsidRPr="00E56A66" w:rsidRDefault="004904C1" w:rsidP="00AA242B">
      <w:pPr>
        <w:pStyle w:val="Heading1"/>
        <w:rPr>
          <w:rFonts w:ascii="Calibri" w:hAnsi="Calibri"/>
        </w:rPr>
      </w:pPr>
      <w:bookmarkStart w:id="119" w:name="_Toc528383295"/>
      <w:bookmarkStart w:id="120" w:name="_Toc528558656"/>
      <w:bookmarkStart w:id="121" w:name="_Toc261355959"/>
      <w:bookmarkStart w:id="122" w:name="_Toc279660448"/>
      <w:bookmarkStart w:id="123" w:name="_Toc285810049"/>
      <w:bookmarkStart w:id="124" w:name="_Toc285814524"/>
      <w:bookmarkStart w:id="125" w:name="_Toc285814783"/>
      <w:bookmarkStart w:id="126" w:name="_Toc27992506"/>
      <w:r w:rsidRPr="00E56A66">
        <w:rPr>
          <w:rFonts w:ascii="Calibri" w:hAnsi="Calibri"/>
        </w:rPr>
        <w:t>Roles and responsibilities</w:t>
      </w:r>
      <w:bookmarkEnd w:id="119"/>
      <w:bookmarkEnd w:id="120"/>
      <w:bookmarkEnd w:id="121"/>
      <w:bookmarkEnd w:id="122"/>
      <w:bookmarkEnd w:id="123"/>
      <w:bookmarkEnd w:id="124"/>
      <w:bookmarkEnd w:id="125"/>
      <w:bookmarkEnd w:id="126"/>
    </w:p>
    <w:p w14:paraId="52DE6869" w14:textId="31EC92D1" w:rsidR="004904C1" w:rsidRPr="00E56A66" w:rsidRDefault="004904C1" w:rsidP="004904C1">
      <w:pPr>
        <w:pStyle w:val="StyleJustified"/>
        <w:rPr>
          <w:rFonts w:ascii="Calibri" w:hAnsi="Calibri"/>
        </w:rPr>
      </w:pPr>
      <w:bookmarkStart w:id="127" w:name="_Toc528383296"/>
      <w:bookmarkStart w:id="128" w:name="_Toc528558657"/>
      <w:bookmarkStart w:id="129" w:name="_Toc261355960"/>
      <w:r w:rsidRPr="00E56A66">
        <w:rPr>
          <w:rFonts w:ascii="Calibri" w:hAnsi="Calibri"/>
        </w:rPr>
        <w:t xml:space="preserve">This part explains the roles and responsibilities of individuals within </w:t>
      </w:r>
      <w:r w:rsidR="0014744D">
        <w:rPr>
          <w:rFonts w:ascii="Calibri" w:hAnsi="Calibri"/>
        </w:rPr>
        <w:t xml:space="preserve">the </w:t>
      </w:r>
      <w:r w:rsidR="001356C2" w:rsidRPr="00E56A66">
        <w:rPr>
          <w:rFonts w:ascii="Calibri" w:hAnsi="Calibri"/>
        </w:rPr>
        <w:t xml:space="preserve">Hydro </w:t>
      </w:r>
      <w:r w:rsidR="003E24F3">
        <w:rPr>
          <w:rFonts w:ascii="Calibri" w:hAnsi="Calibri"/>
        </w:rPr>
        <w:t xml:space="preserve">Group </w:t>
      </w:r>
      <w:r w:rsidR="003E24F3" w:rsidRPr="00E56A66">
        <w:rPr>
          <w:rFonts w:ascii="Calibri" w:hAnsi="Calibri"/>
        </w:rPr>
        <w:t>under</w:t>
      </w:r>
      <w:r w:rsidRPr="00E56A66">
        <w:rPr>
          <w:rFonts w:ascii="Calibri" w:hAnsi="Calibri"/>
        </w:rPr>
        <w:t xml:space="preserve"> </w:t>
      </w:r>
      <w:r w:rsidR="0096007D">
        <w:rPr>
          <w:rFonts w:ascii="Calibri" w:hAnsi="Calibri"/>
        </w:rPr>
        <w:t>the PID Act</w:t>
      </w:r>
      <w:r w:rsidRPr="00E56A66">
        <w:rPr>
          <w:rFonts w:ascii="Calibri" w:hAnsi="Calibri"/>
        </w:rPr>
        <w:t>.</w:t>
      </w:r>
    </w:p>
    <w:p w14:paraId="395865EE" w14:textId="77777777" w:rsidR="004904C1" w:rsidRPr="00E56A66" w:rsidRDefault="004904C1" w:rsidP="002C6357">
      <w:pPr>
        <w:pStyle w:val="Heading2"/>
        <w:rPr>
          <w:rFonts w:ascii="Calibri" w:hAnsi="Calibri"/>
        </w:rPr>
      </w:pPr>
      <w:bookmarkStart w:id="130" w:name="_Toc279660449"/>
      <w:bookmarkStart w:id="131" w:name="_Toc285810050"/>
      <w:bookmarkStart w:id="132" w:name="_Toc285814525"/>
      <w:bookmarkStart w:id="133" w:name="_Toc285814784"/>
      <w:bookmarkStart w:id="134" w:name="_Toc27992507"/>
      <w:r w:rsidRPr="00E56A66">
        <w:rPr>
          <w:rFonts w:ascii="Calibri" w:hAnsi="Calibri"/>
        </w:rPr>
        <w:lastRenderedPageBreak/>
        <w:t>Members, officers and employees</w:t>
      </w:r>
      <w:bookmarkEnd w:id="127"/>
      <w:bookmarkEnd w:id="128"/>
      <w:bookmarkEnd w:id="129"/>
      <w:bookmarkEnd w:id="130"/>
      <w:bookmarkEnd w:id="131"/>
      <w:bookmarkEnd w:id="132"/>
      <w:bookmarkEnd w:id="133"/>
      <w:bookmarkEnd w:id="134"/>
    </w:p>
    <w:p w14:paraId="0F4B1EE6" w14:textId="57D16B8B" w:rsidR="004904C1" w:rsidRPr="00E56A66" w:rsidRDefault="004904C1" w:rsidP="00F201B3">
      <w:pPr>
        <w:pStyle w:val="StyleJustified"/>
        <w:rPr>
          <w:rFonts w:ascii="Calibri" w:hAnsi="Calibri"/>
        </w:rPr>
      </w:pPr>
      <w:r w:rsidRPr="00E56A66">
        <w:rPr>
          <w:rFonts w:ascii="Calibri" w:hAnsi="Calibri"/>
        </w:rPr>
        <w:t xml:space="preserve">Members, officers and employees of </w:t>
      </w:r>
      <w:r w:rsidR="001356C2" w:rsidRPr="00E56A66">
        <w:rPr>
          <w:rFonts w:ascii="Calibri" w:hAnsi="Calibri"/>
        </w:rPr>
        <w:t xml:space="preserve">Hydro </w:t>
      </w:r>
      <w:r w:rsidR="0014744D">
        <w:rPr>
          <w:rFonts w:ascii="Calibri" w:hAnsi="Calibri"/>
        </w:rPr>
        <w:t>Group</w:t>
      </w:r>
      <w:r w:rsidRPr="00E56A66">
        <w:rPr>
          <w:rFonts w:ascii="Calibri" w:hAnsi="Calibri"/>
        </w:rPr>
        <w:t xml:space="preserve"> are encouraged to report known or suspected incidences of improper conduct or detrimental action under </w:t>
      </w:r>
      <w:r w:rsidR="0096007D">
        <w:rPr>
          <w:rFonts w:ascii="Calibri" w:hAnsi="Calibri"/>
        </w:rPr>
        <w:t>the PID Act</w:t>
      </w:r>
      <w:r w:rsidRPr="00E56A66">
        <w:rPr>
          <w:rFonts w:ascii="Calibri" w:hAnsi="Calibri"/>
        </w:rPr>
        <w:t>,</w:t>
      </w:r>
      <w:r w:rsidR="0014744D">
        <w:rPr>
          <w:rFonts w:ascii="Calibri" w:hAnsi="Calibri"/>
        </w:rPr>
        <w:t xml:space="preserve"> or the Corporations Act and</w:t>
      </w:r>
      <w:r w:rsidRPr="00E56A66">
        <w:rPr>
          <w:rFonts w:ascii="Calibri" w:hAnsi="Calibri"/>
        </w:rPr>
        <w:t xml:space="preserve"> in accordance with these procedures.</w:t>
      </w:r>
      <w:r w:rsidR="00F201B3">
        <w:rPr>
          <w:rFonts w:ascii="Calibri" w:hAnsi="Calibri"/>
        </w:rPr>
        <w:t xml:space="preserve"> </w:t>
      </w:r>
    </w:p>
    <w:p w14:paraId="4FED2350" w14:textId="135E5C3D" w:rsidR="004904C1" w:rsidRPr="00E56A66" w:rsidRDefault="004904C1" w:rsidP="004904C1">
      <w:pPr>
        <w:pStyle w:val="StyleJustified"/>
        <w:rPr>
          <w:rFonts w:ascii="Calibri" w:hAnsi="Calibri"/>
        </w:rPr>
      </w:pPr>
      <w:r w:rsidRPr="00E56A66">
        <w:rPr>
          <w:rFonts w:ascii="Calibri" w:hAnsi="Calibri"/>
        </w:rPr>
        <w:t xml:space="preserve">All members, officers and employees of </w:t>
      </w:r>
      <w:r w:rsidR="001356C2" w:rsidRPr="00E56A66">
        <w:rPr>
          <w:rFonts w:ascii="Calibri" w:hAnsi="Calibri"/>
        </w:rPr>
        <w:t xml:space="preserve">Hydro </w:t>
      </w:r>
      <w:r w:rsidR="0014744D">
        <w:rPr>
          <w:rFonts w:ascii="Calibri" w:hAnsi="Calibri"/>
        </w:rPr>
        <w:t>Group</w:t>
      </w:r>
      <w:r w:rsidRPr="00E56A66">
        <w:rPr>
          <w:rFonts w:ascii="Calibri" w:hAnsi="Calibri"/>
        </w:rPr>
        <w:t xml:space="preserve"> have an important role to play in supporting those who have made a legitimate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They must refrain from any activity that is, or could be perceived to be, victimisation or harassment of a person who makes a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Furthermore, they should protect and maintain the confidentiality of a person they know or suspect to have made a disclosure.</w:t>
      </w:r>
      <w:r w:rsidR="000B0B46">
        <w:rPr>
          <w:rFonts w:ascii="Calibri" w:hAnsi="Calibri"/>
        </w:rPr>
        <w:t xml:space="preserve"> A failure to do so can also expose the Hydro </w:t>
      </w:r>
      <w:r w:rsidR="0014744D">
        <w:rPr>
          <w:rFonts w:ascii="Calibri" w:hAnsi="Calibri"/>
        </w:rPr>
        <w:t>G</w:t>
      </w:r>
      <w:r w:rsidR="000B0B46">
        <w:rPr>
          <w:rFonts w:ascii="Calibri" w:hAnsi="Calibri"/>
        </w:rPr>
        <w:t xml:space="preserve">roup to payments of compensation and a broader range of remedies to an unprotected discloser. </w:t>
      </w:r>
    </w:p>
    <w:p w14:paraId="57709205" w14:textId="77777777" w:rsidR="004904C1" w:rsidRPr="00E56A66" w:rsidRDefault="004904C1" w:rsidP="002C6357">
      <w:pPr>
        <w:pStyle w:val="Heading2"/>
        <w:rPr>
          <w:rFonts w:ascii="Calibri" w:hAnsi="Calibri"/>
        </w:rPr>
      </w:pPr>
      <w:bookmarkStart w:id="135" w:name="_Toc279660450"/>
      <w:bookmarkStart w:id="136" w:name="_Toc285810051"/>
      <w:bookmarkStart w:id="137" w:name="_Toc285814526"/>
      <w:bookmarkStart w:id="138" w:name="_Toc285814785"/>
      <w:bookmarkStart w:id="139" w:name="_Toc27992508"/>
      <w:bookmarkStart w:id="140" w:name="_Toc528383297"/>
      <w:bookmarkStart w:id="141" w:name="_Toc528558658"/>
      <w:bookmarkStart w:id="142" w:name="_Toc261355961"/>
      <w:r w:rsidRPr="00E56A66">
        <w:rPr>
          <w:rFonts w:ascii="Calibri" w:hAnsi="Calibri"/>
        </w:rPr>
        <w:t>Principal Officer</w:t>
      </w:r>
      <w:bookmarkEnd w:id="135"/>
      <w:bookmarkEnd w:id="136"/>
      <w:bookmarkEnd w:id="137"/>
      <w:bookmarkEnd w:id="138"/>
      <w:bookmarkEnd w:id="139"/>
    </w:p>
    <w:p w14:paraId="149EC17B" w14:textId="4172290F" w:rsidR="004904C1" w:rsidRPr="00E56A66" w:rsidRDefault="004904C1" w:rsidP="004904C1">
      <w:pPr>
        <w:pStyle w:val="StyleJustified"/>
        <w:rPr>
          <w:rFonts w:ascii="Calibri" w:hAnsi="Calibri"/>
        </w:rPr>
      </w:pPr>
      <w:r w:rsidRPr="00E56A66">
        <w:rPr>
          <w:rFonts w:ascii="Calibri" w:hAnsi="Calibri"/>
        </w:rPr>
        <w:t>The Principal Officer has primary responsibility for ensuring that the provisions of</w:t>
      </w:r>
      <w:r w:rsidR="00FC62A4">
        <w:rPr>
          <w:rFonts w:ascii="Calibri" w:hAnsi="Calibri"/>
        </w:rPr>
        <w:t xml:space="preserve"> </w:t>
      </w:r>
      <w:r w:rsidR="0096007D">
        <w:rPr>
          <w:rFonts w:ascii="Calibri" w:hAnsi="Calibri"/>
        </w:rPr>
        <w:t>the PID Act</w:t>
      </w:r>
      <w:r w:rsidRPr="00E56A66">
        <w:rPr>
          <w:rFonts w:ascii="Calibri" w:hAnsi="Calibri"/>
        </w:rPr>
        <w:t xml:space="preserve"> are implemented </w:t>
      </w:r>
      <w:r w:rsidR="0049798C" w:rsidRPr="00E56A66">
        <w:rPr>
          <w:rFonts w:ascii="Calibri" w:hAnsi="Calibri"/>
        </w:rPr>
        <w:t>by</w:t>
      </w:r>
      <w:r w:rsidRPr="00E56A66">
        <w:rPr>
          <w:rFonts w:ascii="Calibri" w:hAnsi="Calibri"/>
        </w:rPr>
        <w:t xml:space="preserve"> t</w:t>
      </w:r>
      <w:r w:rsidR="0026075B">
        <w:rPr>
          <w:rFonts w:ascii="Calibri" w:hAnsi="Calibri"/>
        </w:rPr>
        <w:t xml:space="preserve">he Hydro Group. </w:t>
      </w:r>
      <w:r w:rsidRPr="00E56A66">
        <w:rPr>
          <w:rFonts w:ascii="Calibri" w:hAnsi="Calibri"/>
        </w:rPr>
        <w:t xml:space="preserve">Section 62A of </w:t>
      </w:r>
      <w:r w:rsidR="0096007D">
        <w:rPr>
          <w:rFonts w:ascii="Calibri" w:hAnsi="Calibri"/>
        </w:rPr>
        <w:t>the PID Act</w:t>
      </w:r>
      <w:r w:rsidRPr="00E56A66">
        <w:rPr>
          <w:rFonts w:ascii="Calibri" w:hAnsi="Calibri"/>
        </w:rPr>
        <w:t xml:space="preserve"> provides that the Principal Officer has responsibility for:</w:t>
      </w:r>
    </w:p>
    <w:p w14:paraId="2971423C"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preparing procedures for approval by the Ombudsman</w:t>
      </w:r>
      <w:r w:rsidR="00CC65D9" w:rsidRPr="00E56A66">
        <w:rPr>
          <w:rFonts w:ascii="Calibri" w:hAnsi="Calibri" w:cs="Arial"/>
          <w:bCs/>
        </w:rPr>
        <w:t>;</w:t>
      </w:r>
    </w:p>
    <w:p w14:paraId="7906B443" w14:textId="31C714D2"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receiving public interest disclosures and ensuring they are dealt with in accordance with </w:t>
      </w:r>
      <w:r w:rsidR="00FC62A4">
        <w:rPr>
          <w:rFonts w:ascii="Calibri" w:hAnsi="Calibri" w:cs="Arial"/>
          <w:bCs/>
        </w:rPr>
        <w:t xml:space="preserve"> </w:t>
      </w:r>
      <w:r w:rsidR="0096007D">
        <w:rPr>
          <w:rFonts w:ascii="Calibri" w:hAnsi="Calibri" w:cs="Arial"/>
          <w:bCs/>
        </w:rPr>
        <w:t>the PID Act</w:t>
      </w:r>
      <w:r w:rsidR="00CC65D9" w:rsidRPr="00E56A66">
        <w:rPr>
          <w:rFonts w:ascii="Calibri" w:hAnsi="Calibri" w:cs="Arial"/>
          <w:bCs/>
        </w:rPr>
        <w:t>;</w:t>
      </w:r>
    </w:p>
    <w:p w14:paraId="113E5E96"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ensuring the protection of witnesses</w:t>
      </w:r>
      <w:r w:rsidR="00CC65D9" w:rsidRPr="00E56A66">
        <w:rPr>
          <w:rFonts w:ascii="Calibri" w:hAnsi="Calibri" w:cs="Arial"/>
          <w:bCs/>
        </w:rPr>
        <w:t>;</w:t>
      </w:r>
    </w:p>
    <w:p w14:paraId="20BF57DE"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ensuring the application of natural justice in the public body’s procedures</w:t>
      </w:r>
      <w:r w:rsidR="00CC65D9" w:rsidRPr="00E56A66">
        <w:rPr>
          <w:rFonts w:ascii="Calibri" w:hAnsi="Calibri" w:cs="Arial"/>
          <w:bCs/>
        </w:rPr>
        <w:t>;</w:t>
      </w:r>
    </w:p>
    <w:p w14:paraId="679A9C0A" w14:textId="064565E0"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ensuring the promotion of the importance of public interest disclosures and general education about </w:t>
      </w:r>
      <w:r w:rsidR="004E4CC1">
        <w:rPr>
          <w:rFonts w:ascii="Calibri" w:hAnsi="Calibri" w:cs="Arial"/>
          <w:bCs/>
        </w:rPr>
        <w:t xml:space="preserve"> </w:t>
      </w:r>
      <w:r w:rsidR="0096007D">
        <w:rPr>
          <w:rFonts w:ascii="Calibri" w:hAnsi="Calibri" w:cs="Arial"/>
          <w:bCs/>
        </w:rPr>
        <w:t>the PID Act</w:t>
      </w:r>
      <w:r w:rsidRPr="00E56A66">
        <w:rPr>
          <w:rFonts w:ascii="Calibri" w:hAnsi="Calibri" w:cs="Arial"/>
          <w:bCs/>
        </w:rPr>
        <w:t xml:space="preserve"> to all staff, and ensuring easy access to information about </w:t>
      </w:r>
      <w:r w:rsidR="004E4CC1">
        <w:rPr>
          <w:rFonts w:ascii="Calibri" w:hAnsi="Calibri" w:cs="Arial"/>
          <w:bCs/>
        </w:rPr>
        <w:t xml:space="preserve"> </w:t>
      </w:r>
      <w:r w:rsidR="0096007D">
        <w:rPr>
          <w:rFonts w:ascii="Calibri" w:hAnsi="Calibri" w:cs="Arial"/>
          <w:bCs/>
        </w:rPr>
        <w:t>the PID Act</w:t>
      </w:r>
      <w:r w:rsidRPr="00E56A66">
        <w:rPr>
          <w:rFonts w:ascii="Calibri" w:hAnsi="Calibri" w:cs="Arial"/>
          <w:bCs/>
        </w:rPr>
        <w:t xml:space="preserve"> and the public body’s procedures, and</w:t>
      </w:r>
    </w:p>
    <w:p w14:paraId="316114E9" w14:textId="77777777" w:rsidR="004904C1" w:rsidRPr="00E56A66" w:rsidRDefault="00AE0525"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providing </w:t>
      </w:r>
      <w:r w:rsidR="004904C1" w:rsidRPr="00E56A66">
        <w:rPr>
          <w:rFonts w:ascii="Calibri" w:hAnsi="Calibri" w:cs="Arial"/>
          <w:bCs/>
        </w:rPr>
        <w:t>access to confidential employee assistance programs and appropriately trained internal support staff for those involved in the process</w:t>
      </w:r>
      <w:r w:rsidR="00CC65D9" w:rsidRPr="00E56A66">
        <w:rPr>
          <w:rFonts w:ascii="Calibri" w:hAnsi="Calibri" w:cs="Arial"/>
          <w:bCs/>
        </w:rPr>
        <w:t>.</w:t>
      </w:r>
      <w:r w:rsidR="00581439" w:rsidRPr="00E56A66">
        <w:rPr>
          <w:rFonts w:ascii="Calibri" w:hAnsi="Calibri" w:cs="Arial"/>
          <w:bCs/>
        </w:rPr>
        <w:t xml:space="preserve"> </w:t>
      </w:r>
    </w:p>
    <w:p w14:paraId="746BE9FC" w14:textId="77777777" w:rsidR="004904C1" w:rsidRPr="00E56A66" w:rsidRDefault="004904C1" w:rsidP="004904C1">
      <w:pPr>
        <w:pStyle w:val="StyleJustified"/>
        <w:rPr>
          <w:rFonts w:ascii="Calibri" w:hAnsi="Calibri"/>
        </w:rPr>
      </w:pPr>
      <w:r w:rsidRPr="00E56A66">
        <w:rPr>
          <w:rFonts w:ascii="Calibri" w:hAnsi="Calibri"/>
        </w:rPr>
        <w:t xml:space="preserve">The Principal Officer may delegate </w:t>
      </w:r>
      <w:r w:rsidR="00052A6D" w:rsidRPr="00E56A66">
        <w:rPr>
          <w:rFonts w:ascii="Calibri" w:hAnsi="Calibri"/>
        </w:rPr>
        <w:t>m</w:t>
      </w:r>
      <w:r w:rsidRPr="00E56A66">
        <w:rPr>
          <w:rFonts w:ascii="Calibri" w:hAnsi="Calibri"/>
        </w:rPr>
        <w:t xml:space="preserve">any </w:t>
      </w:r>
      <w:r w:rsidR="00052A6D" w:rsidRPr="00E56A66">
        <w:rPr>
          <w:rFonts w:ascii="Calibri" w:hAnsi="Calibri"/>
        </w:rPr>
        <w:t>o</w:t>
      </w:r>
      <w:r w:rsidRPr="00E56A66">
        <w:rPr>
          <w:rFonts w:ascii="Calibri" w:hAnsi="Calibri"/>
        </w:rPr>
        <w:t>f his or her functions to a Public Interest Disclosure Officer.</w:t>
      </w:r>
    </w:p>
    <w:p w14:paraId="6AFC635A" w14:textId="77777777" w:rsidR="004904C1" w:rsidRPr="00E56A66" w:rsidRDefault="004904C1" w:rsidP="002C6357">
      <w:pPr>
        <w:pStyle w:val="Heading2"/>
        <w:rPr>
          <w:rFonts w:ascii="Calibri" w:hAnsi="Calibri"/>
        </w:rPr>
      </w:pPr>
      <w:bookmarkStart w:id="143" w:name="_Toc279660451"/>
      <w:bookmarkStart w:id="144" w:name="_Toc285810052"/>
      <w:bookmarkStart w:id="145" w:name="_Toc285814527"/>
      <w:bookmarkStart w:id="146" w:name="_Toc285814786"/>
      <w:bookmarkStart w:id="147" w:name="_Toc27992509"/>
      <w:r w:rsidRPr="00E56A66">
        <w:rPr>
          <w:rFonts w:ascii="Calibri" w:hAnsi="Calibri"/>
        </w:rPr>
        <w:t>Public Interest Disclosure Officer</w:t>
      </w:r>
      <w:bookmarkEnd w:id="140"/>
      <w:bookmarkEnd w:id="141"/>
      <w:bookmarkEnd w:id="142"/>
      <w:bookmarkEnd w:id="143"/>
      <w:bookmarkEnd w:id="144"/>
      <w:bookmarkEnd w:id="145"/>
      <w:bookmarkEnd w:id="146"/>
      <w:bookmarkEnd w:id="147"/>
    </w:p>
    <w:p w14:paraId="6F7C68CE" w14:textId="33B1C78B" w:rsidR="004904C1" w:rsidRPr="00E56A66" w:rsidRDefault="004904C1" w:rsidP="004904C1">
      <w:pPr>
        <w:pStyle w:val="StyleJustified"/>
        <w:rPr>
          <w:rFonts w:ascii="Calibri" w:hAnsi="Calibri"/>
        </w:rPr>
      </w:pPr>
      <w:r w:rsidRPr="00E56A66">
        <w:rPr>
          <w:rFonts w:ascii="Calibri" w:hAnsi="Calibri"/>
        </w:rPr>
        <w:t>A Public Interest Disclosure Officer is appointed by the Principal Officer under s</w:t>
      </w:r>
      <w:r w:rsidR="00327C17" w:rsidRPr="00E56A66">
        <w:rPr>
          <w:rFonts w:ascii="Calibri" w:hAnsi="Calibri"/>
        </w:rPr>
        <w:t> </w:t>
      </w:r>
      <w:r w:rsidRPr="00E56A66">
        <w:rPr>
          <w:rFonts w:ascii="Calibri" w:hAnsi="Calibri"/>
        </w:rPr>
        <w:t xml:space="preserve">62A(2) of </w:t>
      </w:r>
      <w:r w:rsidR="00DA4889">
        <w:rPr>
          <w:rFonts w:ascii="Calibri" w:hAnsi="Calibri"/>
        </w:rPr>
        <w:t xml:space="preserve"> </w:t>
      </w:r>
      <w:r w:rsidR="0096007D">
        <w:rPr>
          <w:rFonts w:ascii="Calibri" w:hAnsi="Calibri"/>
        </w:rPr>
        <w:t>the PID Act</w:t>
      </w:r>
      <w:r w:rsidRPr="00E56A66">
        <w:rPr>
          <w:rFonts w:ascii="Calibri" w:hAnsi="Calibri"/>
        </w:rPr>
        <w:t>, and holds a delegation from the Prin</w:t>
      </w:r>
      <w:r w:rsidR="0049798C" w:rsidRPr="00E56A66">
        <w:rPr>
          <w:rFonts w:ascii="Calibri" w:hAnsi="Calibri"/>
        </w:rPr>
        <w:t>cipal Officer which enables him or her</w:t>
      </w:r>
      <w:r w:rsidRPr="00E56A66">
        <w:rPr>
          <w:rFonts w:ascii="Calibri" w:hAnsi="Calibri"/>
        </w:rPr>
        <w:t xml:space="preserve"> to exercise the </w:t>
      </w:r>
      <w:r w:rsidR="005862B9" w:rsidRPr="00E56A66">
        <w:rPr>
          <w:rFonts w:ascii="Calibri" w:hAnsi="Calibri"/>
        </w:rPr>
        <w:t>statutory</w:t>
      </w:r>
      <w:r w:rsidRPr="00E56A66">
        <w:rPr>
          <w:rFonts w:ascii="Calibri" w:hAnsi="Calibri"/>
        </w:rPr>
        <w:t xml:space="preserve"> powers and functions given to the Principal Officer by </w:t>
      </w:r>
      <w:r w:rsidR="00DA4889">
        <w:rPr>
          <w:rFonts w:ascii="Calibri" w:hAnsi="Calibri"/>
        </w:rPr>
        <w:t xml:space="preserve"> </w:t>
      </w:r>
      <w:r w:rsidR="0096007D">
        <w:rPr>
          <w:rFonts w:ascii="Calibri" w:hAnsi="Calibri"/>
        </w:rPr>
        <w:t>the PID Act</w:t>
      </w:r>
      <w:r w:rsidRPr="00E56A66">
        <w:rPr>
          <w:rFonts w:ascii="Calibri" w:hAnsi="Calibri"/>
        </w:rPr>
        <w:t xml:space="preserve"> which are listed in their instrument of delegation.</w:t>
      </w:r>
    </w:p>
    <w:p w14:paraId="12CDA372" w14:textId="4A8B4EC1" w:rsidR="004904C1" w:rsidRPr="00E56A66" w:rsidRDefault="004904C1" w:rsidP="004904C1">
      <w:pPr>
        <w:pStyle w:val="StyleJustified"/>
        <w:rPr>
          <w:rFonts w:ascii="Calibri" w:hAnsi="Calibri"/>
        </w:rPr>
      </w:pPr>
      <w:r w:rsidRPr="00E56A66">
        <w:rPr>
          <w:rFonts w:ascii="Calibri" w:hAnsi="Calibri"/>
        </w:rPr>
        <w:t>These procedures frequently give responsibilities or functions to a Public Interest Disclosure Officer</w:t>
      </w:r>
      <w:r w:rsidR="00CC65D9" w:rsidRPr="00E56A66">
        <w:rPr>
          <w:rFonts w:ascii="Calibri" w:hAnsi="Calibri"/>
        </w:rPr>
        <w:t>.</w:t>
      </w:r>
      <w:r w:rsidR="000018A9" w:rsidRPr="00E56A66">
        <w:rPr>
          <w:rFonts w:ascii="Calibri" w:hAnsi="Calibri"/>
        </w:rPr>
        <w:t xml:space="preserve"> </w:t>
      </w:r>
      <w:r w:rsidR="00B94AB9">
        <w:rPr>
          <w:rFonts w:ascii="Calibri" w:hAnsi="Calibri"/>
        </w:rPr>
        <w:t xml:space="preserve">Not all of these </w:t>
      </w:r>
      <w:r w:rsidRPr="00E56A66">
        <w:rPr>
          <w:rFonts w:ascii="Calibri" w:hAnsi="Calibri"/>
        </w:rPr>
        <w:t>refer</w:t>
      </w:r>
      <w:r w:rsidR="00B94AB9">
        <w:rPr>
          <w:rFonts w:ascii="Calibri" w:hAnsi="Calibri"/>
        </w:rPr>
        <w:t xml:space="preserve"> </w:t>
      </w:r>
      <w:bookmarkStart w:id="148" w:name="_GoBack"/>
      <w:bookmarkEnd w:id="148"/>
      <w:r w:rsidRPr="00E56A66">
        <w:rPr>
          <w:rFonts w:ascii="Calibri" w:hAnsi="Calibri"/>
        </w:rPr>
        <w:t xml:space="preserve">to specific statutory powers or functions </w:t>
      </w:r>
      <w:r w:rsidRPr="00E56A66">
        <w:rPr>
          <w:rFonts w:ascii="Calibri" w:hAnsi="Calibri"/>
        </w:rPr>
        <w:lastRenderedPageBreak/>
        <w:t>bestowed on the Principal Officer by</w:t>
      </w:r>
      <w:r w:rsidR="00DA4889">
        <w:rPr>
          <w:rFonts w:ascii="Calibri" w:hAnsi="Calibri"/>
        </w:rPr>
        <w:t xml:space="preserve"> </w:t>
      </w:r>
      <w:r w:rsidR="0096007D">
        <w:rPr>
          <w:rFonts w:ascii="Calibri" w:hAnsi="Calibri"/>
        </w:rPr>
        <w:t>the PID Act</w:t>
      </w:r>
      <w:r w:rsidRPr="00E56A66">
        <w:rPr>
          <w:rFonts w:ascii="Calibri" w:hAnsi="Calibri"/>
        </w:rPr>
        <w:t xml:space="preserve">, and so </w:t>
      </w:r>
      <w:r w:rsidR="005862B9" w:rsidRPr="00E56A66">
        <w:rPr>
          <w:rFonts w:ascii="Calibri" w:hAnsi="Calibri"/>
        </w:rPr>
        <w:t xml:space="preserve">some of them </w:t>
      </w:r>
      <w:r w:rsidRPr="00E56A66">
        <w:rPr>
          <w:rFonts w:ascii="Calibri" w:hAnsi="Calibri"/>
        </w:rPr>
        <w:t>represent things which the Public Interest Disclosure Officer is expected to do on a purely administrative basis.</w:t>
      </w:r>
    </w:p>
    <w:p w14:paraId="76040296" w14:textId="77777777" w:rsidR="004904C1" w:rsidRPr="00E56A66" w:rsidRDefault="004904C1" w:rsidP="004904C1">
      <w:pPr>
        <w:pStyle w:val="StyleJustified"/>
        <w:rPr>
          <w:rFonts w:ascii="Calibri" w:hAnsi="Calibri"/>
        </w:rPr>
      </w:pPr>
      <w:r w:rsidRPr="00E56A66">
        <w:rPr>
          <w:rFonts w:ascii="Calibri" w:hAnsi="Calibri"/>
        </w:rPr>
        <w:t>Subject to the terms of their delegation, the responsibilities of a Public Interest Disclosure Officer generally include:</w:t>
      </w:r>
    </w:p>
    <w:p w14:paraId="12E41AD9" w14:textId="4134FD42"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acting as a contact point for general advice about the operation of </w:t>
      </w:r>
      <w:r w:rsidR="00697FB0">
        <w:rPr>
          <w:rFonts w:ascii="Calibri" w:hAnsi="Calibri" w:cs="Arial"/>
          <w:bCs/>
        </w:rPr>
        <w:t xml:space="preserve"> </w:t>
      </w:r>
      <w:r w:rsidR="0096007D">
        <w:rPr>
          <w:rFonts w:ascii="Calibri" w:hAnsi="Calibri" w:cs="Arial"/>
          <w:bCs/>
        </w:rPr>
        <w:t>the PID Act</w:t>
      </w:r>
      <w:r w:rsidRPr="00E56A66">
        <w:rPr>
          <w:rFonts w:ascii="Calibri" w:hAnsi="Calibri" w:cs="Arial"/>
          <w:bCs/>
        </w:rPr>
        <w:t xml:space="preserve"> for any person wishing to make a disclosure about improper conduct or detrimental action</w:t>
      </w:r>
      <w:r w:rsidR="00CC65D9" w:rsidRPr="00E56A66">
        <w:rPr>
          <w:rFonts w:ascii="Calibri" w:hAnsi="Calibri" w:cs="Arial"/>
          <w:bCs/>
        </w:rPr>
        <w:t>;</w:t>
      </w:r>
    </w:p>
    <w:p w14:paraId="53E6AF1A"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making arrangements for a disclosure to be made privately and discreetly and, if necessary, away from the workplace</w:t>
      </w:r>
      <w:r w:rsidR="00CC65D9" w:rsidRPr="00E56A66">
        <w:rPr>
          <w:rFonts w:ascii="Calibri" w:hAnsi="Calibri" w:cs="Arial"/>
          <w:bCs/>
        </w:rPr>
        <w:t>;</w:t>
      </w:r>
    </w:p>
    <w:p w14:paraId="53D86218"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receiving any disclosure made orally or in writing (from internal and external disclosers)</w:t>
      </w:r>
      <w:r w:rsidR="00CC65D9" w:rsidRPr="00E56A66">
        <w:rPr>
          <w:rFonts w:ascii="Calibri" w:hAnsi="Calibri" w:cs="Arial"/>
          <w:bCs/>
        </w:rPr>
        <w:t>;</w:t>
      </w:r>
    </w:p>
    <w:p w14:paraId="2F3810E8"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recording in writing the details of any disclosure which is made orally</w:t>
      </w:r>
      <w:r w:rsidR="00CC65D9" w:rsidRPr="00E56A66">
        <w:rPr>
          <w:rFonts w:ascii="Calibri" w:hAnsi="Calibri" w:cs="Arial"/>
          <w:bCs/>
        </w:rPr>
        <w:t>;</w:t>
      </w:r>
    </w:p>
    <w:p w14:paraId="14ED5420" w14:textId="2FAEC6DF"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impartially assessing the allegation and determining whether it is a disclosure made in accordance with Part 2 of </w:t>
      </w:r>
      <w:r w:rsidR="00DA4889">
        <w:rPr>
          <w:rFonts w:ascii="Calibri" w:hAnsi="Calibri" w:cs="Arial"/>
          <w:bCs/>
        </w:rPr>
        <w:t xml:space="preserve"> </w:t>
      </w:r>
      <w:r w:rsidR="0096007D">
        <w:rPr>
          <w:rFonts w:ascii="Calibri" w:hAnsi="Calibri" w:cs="Arial"/>
          <w:bCs/>
        </w:rPr>
        <w:t>the PID Act</w:t>
      </w:r>
      <w:r w:rsidRPr="00E56A66">
        <w:rPr>
          <w:rFonts w:ascii="Calibri" w:hAnsi="Calibri" w:cs="Arial"/>
          <w:bCs/>
        </w:rPr>
        <w:t xml:space="preserve"> (that is, “a protected disclosure”)</w:t>
      </w:r>
      <w:r w:rsidR="00CC65D9" w:rsidRPr="00E56A66">
        <w:rPr>
          <w:rFonts w:ascii="Calibri" w:hAnsi="Calibri" w:cs="Arial"/>
          <w:bCs/>
        </w:rPr>
        <w:t>;</w:t>
      </w:r>
    </w:p>
    <w:p w14:paraId="6FC0F9CF" w14:textId="5F1024EA"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impartially assessing under s 33 of </w:t>
      </w:r>
      <w:r w:rsidR="00DA4889">
        <w:rPr>
          <w:rFonts w:ascii="Calibri" w:hAnsi="Calibri" w:cs="Arial"/>
          <w:bCs/>
        </w:rPr>
        <w:t xml:space="preserve"> </w:t>
      </w:r>
      <w:r w:rsidR="0096007D">
        <w:rPr>
          <w:rFonts w:ascii="Calibri" w:hAnsi="Calibri" w:cs="Arial"/>
          <w:bCs/>
        </w:rPr>
        <w:t>the PID Act</w:t>
      </w:r>
      <w:r w:rsidRPr="00E56A66">
        <w:rPr>
          <w:rFonts w:ascii="Calibri" w:hAnsi="Calibri" w:cs="Arial"/>
          <w:bCs/>
        </w:rPr>
        <w:t xml:space="preserve"> whether a disclosure is a “public interest disclosure”</w:t>
      </w:r>
      <w:r w:rsidR="00052A6D" w:rsidRPr="00E56A66">
        <w:rPr>
          <w:rFonts w:ascii="Calibri" w:hAnsi="Calibri" w:cs="Arial"/>
          <w:bCs/>
        </w:rPr>
        <w:t>;</w:t>
      </w:r>
      <w:r w:rsidRPr="00E56A66">
        <w:rPr>
          <w:rFonts w:ascii="Calibri" w:hAnsi="Calibri" w:cs="Arial"/>
          <w:bCs/>
        </w:rPr>
        <w:t xml:space="preserve"> and</w:t>
      </w:r>
    </w:p>
    <w:p w14:paraId="593C5E27"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taking all necessary steps to ensure that the identity of the discloser and the identity of the person who is the subject of the disclosure are kept confidential.</w:t>
      </w:r>
    </w:p>
    <w:p w14:paraId="7BF4E3FE" w14:textId="77777777" w:rsidR="004904C1" w:rsidRPr="00E56A66" w:rsidRDefault="004904C1" w:rsidP="002C6357">
      <w:pPr>
        <w:pStyle w:val="Heading2"/>
        <w:rPr>
          <w:rFonts w:ascii="Calibri" w:hAnsi="Calibri"/>
        </w:rPr>
      </w:pPr>
      <w:bookmarkStart w:id="149" w:name="_Toc528383299"/>
      <w:bookmarkStart w:id="150" w:name="_Toc528558660"/>
      <w:bookmarkStart w:id="151" w:name="_Toc261355963"/>
      <w:bookmarkStart w:id="152" w:name="_Toc279660452"/>
      <w:bookmarkStart w:id="153" w:name="_Toc285810053"/>
      <w:bookmarkStart w:id="154" w:name="_Toc285814528"/>
      <w:bookmarkStart w:id="155" w:name="_Toc285814787"/>
      <w:bookmarkStart w:id="156" w:name="_Toc27992510"/>
      <w:r w:rsidRPr="00E56A66">
        <w:rPr>
          <w:rFonts w:ascii="Calibri" w:hAnsi="Calibri"/>
        </w:rPr>
        <w:t>Investigator</w:t>
      </w:r>
      <w:bookmarkEnd w:id="149"/>
      <w:bookmarkEnd w:id="150"/>
      <w:bookmarkEnd w:id="151"/>
      <w:bookmarkEnd w:id="152"/>
      <w:bookmarkEnd w:id="153"/>
      <w:bookmarkEnd w:id="154"/>
      <w:bookmarkEnd w:id="155"/>
      <w:bookmarkEnd w:id="156"/>
    </w:p>
    <w:p w14:paraId="7CDB81B4" w14:textId="7D540381" w:rsidR="004904C1" w:rsidRPr="00E56A66" w:rsidRDefault="004904C1" w:rsidP="004904C1">
      <w:pPr>
        <w:pStyle w:val="StyleJustified"/>
        <w:rPr>
          <w:rFonts w:ascii="Calibri" w:hAnsi="Calibri"/>
        </w:rPr>
      </w:pPr>
      <w:r w:rsidRPr="00E56A66">
        <w:rPr>
          <w:rFonts w:ascii="Calibri" w:hAnsi="Calibri"/>
        </w:rPr>
        <w:t xml:space="preserve">Where </w:t>
      </w:r>
      <w:r w:rsidR="0026075B">
        <w:rPr>
          <w:rFonts w:ascii="Calibri" w:hAnsi="Calibri"/>
        </w:rPr>
        <w:t xml:space="preserve">the </w:t>
      </w:r>
      <w:r w:rsidR="001356C2" w:rsidRPr="00E56A66">
        <w:rPr>
          <w:rFonts w:ascii="Calibri" w:hAnsi="Calibri"/>
        </w:rPr>
        <w:t xml:space="preserve">Hydro </w:t>
      </w:r>
      <w:r w:rsidR="0026075B">
        <w:rPr>
          <w:rFonts w:ascii="Calibri" w:hAnsi="Calibri"/>
        </w:rPr>
        <w:t>Group</w:t>
      </w:r>
      <w:r w:rsidRPr="00E56A66">
        <w:rPr>
          <w:rFonts w:ascii="Calibri" w:hAnsi="Calibri"/>
        </w:rPr>
        <w:t xml:space="preserve"> has determined that a disclosure is a public interest disclosure, or where the Ombudsman has referred a disclosed matter to </w:t>
      </w:r>
      <w:r w:rsidR="0026075B">
        <w:rPr>
          <w:rFonts w:ascii="Calibri" w:hAnsi="Calibri"/>
        </w:rPr>
        <w:t xml:space="preserve">the </w:t>
      </w:r>
      <w:r w:rsidR="001356C2" w:rsidRPr="00E56A66">
        <w:rPr>
          <w:rFonts w:ascii="Calibri" w:hAnsi="Calibri"/>
        </w:rPr>
        <w:t xml:space="preserve">Hydro </w:t>
      </w:r>
      <w:r w:rsidR="0026075B">
        <w:rPr>
          <w:rFonts w:ascii="Calibri" w:hAnsi="Calibri"/>
        </w:rPr>
        <w:t>Group f</w:t>
      </w:r>
      <w:r w:rsidRPr="00E56A66">
        <w:rPr>
          <w:rFonts w:ascii="Calibri" w:hAnsi="Calibri"/>
        </w:rPr>
        <w:t xml:space="preserve">or investigation, the Principal Officer will appoint an investigator to investigate the matter in accordance with </w:t>
      </w:r>
      <w:r w:rsidR="0096007D">
        <w:rPr>
          <w:rFonts w:ascii="Calibri" w:hAnsi="Calibri"/>
        </w:rPr>
        <w:t>the PID Act</w:t>
      </w:r>
      <w:r w:rsidR="000018A9" w:rsidRPr="00E56A66">
        <w:rPr>
          <w:rFonts w:ascii="Calibri" w:hAnsi="Calibri"/>
        </w:rPr>
        <w:t xml:space="preserve">. </w:t>
      </w:r>
      <w:r w:rsidRPr="00E56A66">
        <w:rPr>
          <w:rFonts w:ascii="Calibri" w:hAnsi="Calibri"/>
        </w:rPr>
        <w:t>An investigator may be a person from within the public body or a consultant engaged for that purpose</w:t>
      </w:r>
      <w:r w:rsidR="00CC65D9" w:rsidRPr="00E56A66">
        <w:rPr>
          <w:rFonts w:ascii="Calibri" w:hAnsi="Calibri"/>
        </w:rPr>
        <w:t>.</w:t>
      </w:r>
    </w:p>
    <w:p w14:paraId="0C0BCF1B" w14:textId="77777777" w:rsidR="004904C1" w:rsidRPr="00E56A66" w:rsidRDefault="004904C1" w:rsidP="002C6357">
      <w:pPr>
        <w:pStyle w:val="Heading2"/>
        <w:rPr>
          <w:rFonts w:ascii="Calibri" w:hAnsi="Calibri"/>
        </w:rPr>
      </w:pPr>
      <w:bookmarkStart w:id="157" w:name="_Welfare_manager"/>
      <w:bookmarkStart w:id="158" w:name="_Toc528383300"/>
      <w:bookmarkStart w:id="159" w:name="_Toc528558661"/>
      <w:bookmarkStart w:id="160" w:name="_Toc261355964"/>
      <w:bookmarkStart w:id="161" w:name="_Toc279660453"/>
      <w:bookmarkStart w:id="162" w:name="_Toc285810054"/>
      <w:bookmarkStart w:id="163" w:name="_Toc285814529"/>
      <w:bookmarkStart w:id="164" w:name="_Toc285814788"/>
      <w:bookmarkStart w:id="165" w:name="_Toc27992511"/>
      <w:bookmarkEnd w:id="157"/>
      <w:r w:rsidRPr="00E56A66">
        <w:rPr>
          <w:rFonts w:ascii="Calibri" w:hAnsi="Calibri"/>
        </w:rPr>
        <w:t>Welfare manager</w:t>
      </w:r>
      <w:bookmarkEnd w:id="158"/>
      <w:bookmarkEnd w:id="159"/>
      <w:bookmarkEnd w:id="160"/>
      <w:bookmarkEnd w:id="161"/>
      <w:bookmarkEnd w:id="162"/>
      <w:bookmarkEnd w:id="163"/>
      <w:bookmarkEnd w:id="164"/>
      <w:bookmarkEnd w:id="165"/>
    </w:p>
    <w:p w14:paraId="3C14E3E6" w14:textId="77777777" w:rsidR="004904C1" w:rsidRPr="00E56A66" w:rsidRDefault="004904C1" w:rsidP="004904C1">
      <w:pPr>
        <w:pStyle w:val="StyleJustified"/>
        <w:rPr>
          <w:rFonts w:ascii="Calibri" w:hAnsi="Calibri"/>
        </w:rPr>
      </w:pPr>
      <w:r w:rsidRPr="00E56A66">
        <w:rPr>
          <w:rFonts w:ascii="Calibri" w:hAnsi="Calibri"/>
        </w:rPr>
        <w:t>The welfare manager will be appointed by the Principal Officer or by a Public Interest Disclosure Officer, and is responsible for looking after the general welfare of the discloser</w:t>
      </w:r>
      <w:r w:rsidR="000018A9" w:rsidRPr="00E56A66">
        <w:rPr>
          <w:rFonts w:ascii="Calibri" w:hAnsi="Calibri"/>
        </w:rPr>
        <w:t>. T</w:t>
      </w:r>
      <w:r w:rsidRPr="00E56A66">
        <w:rPr>
          <w:rFonts w:ascii="Calibri" w:hAnsi="Calibri"/>
        </w:rPr>
        <w:t>he welfare manager will:</w:t>
      </w:r>
    </w:p>
    <w:p w14:paraId="0877C507" w14:textId="2A32D44B"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examine the immediate welfare and protection needs of a person who has made a disclosure, and seek to foster a supportive</w:t>
      </w:r>
      <w:r w:rsidR="00F201B3">
        <w:rPr>
          <w:rFonts w:ascii="Calibri" w:hAnsi="Calibri" w:cs="Arial"/>
          <w:bCs/>
        </w:rPr>
        <w:t>, equal and fair</w:t>
      </w:r>
      <w:r w:rsidRPr="00E56A66">
        <w:rPr>
          <w:rFonts w:ascii="Calibri" w:hAnsi="Calibri" w:cs="Arial"/>
          <w:bCs/>
        </w:rPr>
        <w:t xml:space="preserve"> work environment</w:t>
      </w:r>
      <w:r w:rsidR="00CC65D9" w:rsidRPr="00E56A66">
        <w:rPr>
          <w:rFonts w:ascii="Calibri" w:hAnsi="Calibri" w:cs="Arial"/>
          <w:bCs/>
        </w:rPr>
        <w:t>;</w:t>
      </w:r>
    </w:p>
    <w:p w14:paraId="75CE422E"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lastRenderedPageBreak/>
        <w:t>advise the discloser of the legislative and administrative protections available to him or her</w:t>
      </w:r>
      <w:r w:rsidR="00CC65D9" w:rsidRPr="00E56A66">
        <w:rPr>
          <w:rFonts w:ascii="Calibri" w:hAnsi="Calibri" w:cs="Arial"/>
          <w:bCs/>
        </w:rPr>
        <w:t>;</w:t>
      </w:r>
      <w:r w:rsidRPr="00E56A66">
        <w:rPr>
          <w:rStyle w:val="FootnoteReference"/>
          <w:rFonts w:ascii="Calibri" w:hAnsi="Calibri"/>
          <w:bCs/>
        </w:rPr>
        <w:footnoteReference w:id="6"/>
      </w:r>
    </w:p>
    <w:p w14:paraId="325DE4F4" w14:textId="1A27399B" w:rsidR="00F201B3"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listen and respond to any concerns of harassment, intimidation, victimisation or other detrimental action which may be occurring in reprisal for making </w:t>
      </w:r>
      <w:r w:rsidR="00254E1D" w:rsidRPr="00E56A66">
        <w:rPr>
          <w:rFonts w:ascii="Calibri" w:hAnsi="Calibri" w:cs="Arial"/>
          <w:bCs/>
        </w:rPr>
        <w:t xml:space="preserve">the </w:t>
      </w:r>
      <w:r w:rsidRPr="00E56A66">
        <w:rPr>
          <w:rFonts w:ascii="Calibri" w:hAnsi="Calibri" w:cs="Arial"/>
          <w:bCs/>
        </w:rPr>
        <w:t>disclosure</w:t>
      </w:r>
      <w:r w:rsidR="00CC65D9" w:rsidRPr="00E56A66">
        <w:rPr>
          <w:rFonts w:ascii="Calibri" w:hAnsi="Calibri" w:cs="Arial"/>
          <w:bCs/>
        </w:rPr>
        <w:t xml:space="preserve">; </w:t>
      </w:r>
      <w:r w:rsidR="00F201B3">
        <w:rPr>
          <w:rFonts w:ascii="Calibri" w:hAnsi="Calibri" w:cs="Arial"/>
          <w:bCs/>
        </w:rPr>
        <w:t>and</w:t>
      </w:r>
    </w:p>
    <w:p w14:paraId="67E7F472" w14:textId="77777777" w:rsidR="004904C1" w:rsidRPr="00E56A66" w:rsidRDefault="008A5713"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so far as is practicable, protect the identity of the discloser in the course of carrying out these responsibilities.</w:t>
      </w:r>
    </w:p>
    <w:p w14:paraId="4899B08D" w14:textId="44B0DC64" w:rsidR="004904C1" w:rsidRPr="00E56A66" w:rsidRDefault="004904C1" w:rsidP="004904C1">
      <w:pPr>
        <w:pStyle w:val="StyleJustified"/>
        <w:rPr>
          <w:rFonts w:ascii="Calibri" w:hAnsi="Calibri"/>
        </w:rPr>
      </w:pPr>
      <w:r w:rsidRPr="00E56A66">
        <w:rPr>
          <w:rFonts w:ascii="Calibri" w:hAnsi="Calibri"/>
        </w:rPr>
        <w:t>A welfare manager may be a person from within the public body or a</w:t>
      </w:r>
      <w:r w:rsidR="00F228CB">
        <w:rPr>
          <w:rFonts w:ascii="Calibri" w:hAnsi="Calibri"/>
        </w:rPr>
        <w:t>n independent</w:t>
      </w:r>
      <w:r w:rsidRPr="00E56A66">
        <w:rPr>
          <w:rFonts w:ascii="Calibri" w:hAnsi="Calibri"/>
        </w:rPr>
        <w:t xml:space="preserve"> consultant engaged for that purpose</w:t>
      </w:r>
      <w:r w:rsidR="00CC65D9" w:rsidRPr="00E56A66">
        <w:rPr>
          <w:rFonts w:ascii="Calibri" w:hAnsi="Calibri"/>
        </w:rPr>
        <w:t>.</w:t>
      </w:r>
      <w:r w:rsidR="00581439" w:rsidRPr="00E56A66">
        <w:rPr>
          <w:rFonts w:ascii="Calibri" w:hAnsi="Calibri"/>
        </w:rPr>
        <w:t xml:space="preserve"> </w:t>
      </w:r>
    </w:p>
    <w:p w14:paraId="4B16E3B8" w14:textId="77777777" w:rsidR="004904C1" w:rsidRPr="00E56A66" w:rsidRDefault="004904C1" w:rsidP="00AA242B">
      <w:pPr>
        <w:pStyle w:val="Heading1"/>
        <w:rPr>
          <w:rFonts w:ascii="Calibri" w:hAnsi="Calibri"/>
        </w:rPr>
      </w:pPr>
      <w:bookmarkStart w:id="166" w:name="_Confidentiality"/>
      <w:bookmarkStart w:id="167" w:name="_Toc528383301"/>
      <w:bookmarkStart w:id="168" w:name="_Toc528558662"/>
      <w:bookmarkStart w:id="169" w:name="_Toc261355965"/>
      <w:bookmarkStart w:id="170" w:name="_Toc279660454"/>
      <w:bookmarkStart w:id="171" w:name="_Toc285810055"/>
      <w:bookmarkStart w:id="172" w:name="_Toc285814530"/>
      <w:bookmarkStart w:id="173" w:name="_Toc285814789"/>
      <w:bookmarkStart w:id="174" w:name="_Toc27992512"/>
      <w:bookmarkEnd w:id="166"/>
      <w:r w:rsidRPr="00E56A66">
        <w:rPr>
          <w:rFonts w:ascii="Calibri" w:hAnsi="Calibri"/>
        </w:rPr>
        <w:t>Confidentiality</w:t>
      </w:r>
      <w:bookmarkEnd w:id="167"/>
      <w:bookmarkEnd w:id="168"/>
      <w:bookmarkEnd w:id="169"/>
      <w:bookmarkEnd w:id="170"/>
      <w:bookmarkEnd w:id="171"/>
      <w:bookmarkEnd w:id="172"/>
      <w:bookmarkEnd w:id="173"/>
      <w:bookmarkEnd w:id="174"/>
    </w:p>
    <w:p w14:paraId="5125ACE7" w14:textId="23090E77" w:rsidR="0026075B" w:rsidRPr="00E56A66" w:rsidRDefault="0026075B" w:rsidP="0026075B">
      <w:pPr>
        <w:pStyle w:val="StyleJustified"/>
        <w:rPr>
          <w:rFonts w:ascii="Calibri" w:hAnsi="Calibri"/>
        </w:rPr>
      </w:pPr>
      <w:r>
        <w:rPr>
          <w:rFonts w:ascii="Calibri" w:hAnsi="Calibri"/>
        </w:rPr>
        <w:t xml:space="preserve">The Hydro Group </w:t>
      </w:r>
      <w:r w:rsidR="004904C1" w:rsidRPr="00E56A66">
        <w:rPr>
          <w:rFonts w:ascii="Calibri" w:hAnsi="Calibri"/>
        </w:rPr>
        <w:t>will take all reasonable steps to protect the identity of a discloser</w:t>
      </w:r>
      <w:r>
        <w:rPr>
          <w:rFonts w:ascii="Calibri" w:hAnsi="Calibri"/>
        </w:rPr>
        <w:t>, and m</w:t>
      </w:r>
      <w:r w:rsidR="004904C1" w:rsidRPr="00E56A66">
        <w:rPr>
          <w:rFonts w:ascii="Calibri" w:hAnsi="Calibri"/>
        </w:rPr>
        <w:t>aintaining confidentiality is crucial in ensuring reprisals are not made against the</w:t>
      </w:r>
      <w:r>
        <w:rPr>
          <w:rFonts w:ascii="Calibri" w:hAnsi="Calibri"/>
        </w:rPr>
        <w:t xml:space="preserve">m. </w:t>
      </w:r>
      <w:r w:rsidR="00690444">
        <w:rPr>
          <w:rFonts w:ascii="Calibri" w:hAnsi="Calibri"/>
        </w:rPr>
        <w:t>It will also t</w:t>
      </w:r>
      <w:r>
        <w:rPr>
          <w:rFonts w:ascii="Calibri" w:hAnsi="Calibri"/>
        </w:rPr>
        <w:t>ake a</w:t>
      </w:r>
      <w:r w:rsidRPr="00E56A66">
        <w:rPr>
          <w:rFonts w:ascii="Calibri" w:hAnsi="Calibri"/>
        </w:rPr>
        <w:t>ll reasonable care to protect the privacy of witnesses and of the person against whom the disclosure has been made.</w:t>
      </w:r>
    </w:p>
    <w:p w14:paraId="482AE328" w14:textId="6DC4870D" w:rsidR="004904C1" w:rsidRPr="00E56A66" w:rsidRDefault="0026075B" w:rsidP="004904C1">
      <w:pPr>
        <w:pStyle w:val="StyleJustified"/>
        <w:rPr>
          <w:rFonts w:ascii="Calibri" w:hAnsi="Calibri"/>
        </w:rPr>
      </w:pPr>
      <w:r>
        <w:rPr>
          <w:rFonts w:ascii="Calibri" w:hAnsi="Calibri"/>
        </w:rPr>
        <w:t>However, a</w:t>
      </w:r>
      <w:r w:rsidR="00F201B3" w:rsidRPr="00F201B3">
        <w:rPr>
          <w:rFonts w:ascii="Calibri" w:hAnsi="Calibri"/>
        </w:rPr>
        <w:t xml:space="preserve"> </w:t>
      </w:r>
      <w:r w:rsidR="00F6423B" w:rsidRPr="00E56A66">
        <w:rPr>
          <w:rFonts w:ascii="Calibri" w:hAnsi="Calibri" w:cs="Arial"/>
          <w:bCs/>
        </w:rPr>
        <w:t>discloser</w:t>
      </w:r>
      <w:r w:rsidR="00F201B3" w:rsidRPr="00F201B3">
        <w:rPr>
          <w:rFonts w:ascii="Calibri" w:hAnsi="Calibri"/>
        </w:rPr>
        <w:t xml:space="preserve"> is not protected from the consequences of earlier illegal behaviour in which they may have been involved in.</w:t>
      </w:r>
      <w:r>
        <w:rPr>
          <w:rFonts w:ascii="Calibri" w:hAnsi="Calibri"/>
        </w:rPr>
        <w:t xml:space="preserve">  They</w:t>
      </w:r>
      <w:r w:rsidR="00F201B3" w:rsidRPr="00F201B3">
        <w:rPr>
          <w:rFonts w:ascii="Calibri" w:hAnsi="Calibri"/>
        </w:rPr>
        <w:t xml:space="preserve"> are protected against liability for (broadly) disclosing information where they have reasonable ground</w:t>
      </w:r>
      <w:r w:rsidR="00690444">
        <w:rPr>
          <w:rFonts w:ascii="Calibri" w:hAnsi="Calibri"/>
        </w:rPr>
        <w:t>s</w:t>
      </w:r>
      <w:r w:rsidR="00F201B3" w:rsidRPr="00F201B3">
        <w:rPr>
          <w:rFonts w:ascii="Calibri" w:hAnsi="Calibri"/>
        </w:rPr>
        <w:t xml:space="preserve"> to suspect it concerns misconduct or an improper state of affairs within the company or its group</w:t>
      </w:r>
      <w:r w:rsidR="00F201B3">
        <w:rPr>
          <w:rFonts w:ascii="Calibri" w:hAnsi="Calibri"/>
        </w:rPr>
        <w:t>.</w:t>
      </w:r>
    </w:p>
    <w:p w14:paraId="703D9F0A" w14:textId="7A22A89F" w:rsidR="004904C1" w:rsidRDefault="004904C1" w:rsidP="004904C1">
      <w:pPr>
        <w:pStyle w:val="StyleJustified"/>
        <w:rPr>
          <w:rFonts w:ascii="Calibri" w:hAnsi="Calibri" w:cs="Arial"/>
          <w:bCs/>
          <w:i/>
          <w:iCs/>
        </w:rPr>
      </w:pPr>
      <w:r w:rsidRPr="00E56A66">
        <w:rPr>
          <w:rFonts w:ascii="Calibri" w:hAnsi="Calibri"/>
        </w:rPr>
        <w:t>Section 23 of</w:t>
      </w:r>
      <w:r w:rsidR="00F228CB">
        <w:rPr>
          <w:rFonts w:ascii="Calibri" w:hAnsi="Calibri"/>
        </w:rPr>
        <w:t xml:space="preserve"> </w:t>
      </w:r>
      <w:r w:rsidR="0096007D">
        <w:rPr>
          <w:rFonts w:ascii="Calibri" w:hAnsi="Calibri"/>
        </w:rPr>
        <w:t>the PID Act</w:t>
      </w:r>
      <w:r w:rsidRPr="00E56A66">
        <w:rPr>
          <w:rFonts w:ascii="Calibri" w:hAnsi="Calibri"/>
        </w:rPr>
        <w:t xml:space="preserve"> requires any person who receives information due to the handling or investigation of a protected disclosure, not to disclose that information except in certain limited circumstances</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Disclosure of information in breach of this section constitutes an offence that is punishable by a maximum fine of 60 penalty units or </w:t>
      </w:r>
      <w:r w:rsidR="00F228CB">
        <w:rPr>
          <w:rFonts w:ascii="Calibri" w:hAnsi="Calibri"/>
        </w:rPr>
        <w:t xml:space="preserve">a term </w:t>
      </w:r>
      <w:r w:rsidR="00CE3282">
        <w:rPr>
          <w:rFonts w:ascii="Calibri" w:hAnsi="Calibri"/>
        </w:rPr>
        <w:t xml:space="preserve">of imprisonment not exceeding </w:t>
      </w:r>
      <w:r w:rsidRPr="00E56A66">
        <w:rPr>
          <w:rFonts w:ascii="Calibri" w:hAnsi="Calibri"/>
        </w:rPr>
        <w:t xml:space="preserve">six </w:t>
      </w:r>
      <w:r w:rsidR="006D4453">
        <w:rPr>
          <w:rFonts w:ascii="Calibri" w:hAnsi="Calibri"/>
        </w:rPr>
        <w:t xml:space="preserve">(6) </w:t>
      </w:r>
      <w:r w:rsidRPr="00E56A66">
        <w:rPr>
          <w:rFonts w:ascii="Calibri" w:hAnsi="Calibri"/>
        </w:rPr>
        <w:t>months or both.</w:t>
      </w:r>
      <w:r w:rsidR="005D6A25" w:rsidRPr="005D6A25">
        <w:rPr>
          <w:rFonts w:ascii="Calibri" w:hAnsi="Calibri" w:cs="Arial"/>
          <w:bCs/>
          <w:i/>
          <w:iCs/>
        </w:rPr>
        <w:t xml:space="preserve"> </w:t>
      </w:r>
    </w:p>
    <w:p w14:paraId="1EABDE84" w14:textId="2930F1E6" w:rsidR="00E84ADA" w:rsidRPr="00E84ADA" w:rsidRDefault="00E84ADA" w:rsidP="004904C1">
      <w:pPr>
        <w:pStyle w:val="StyleJustified"/>
        <w:rPr>
          <w:rFonts w:ascii="Calibri" w:hAnsi="Calibri"/>
        </w:rPr>
      </w:pPr>
      <w:r>
        <w:rPr>
          <w:rFonts w:ascii="Calibri" w:hAnsi="Calibri" w:cs="Arial"/>
          <w:bCs/>
          <w:iCs/>
        </w:rPr>
        <w:t>See part 18 below for information on the penalties for breaching the Corporations Act amendment.</w:t>
      </w:r>
    </w:p>
    <w:p w14:paraId="070B349A" w14:textId="77777777" w:rsidR="004904C1" w:rsidRPr="00E56A66" w:rsidRDefault="004904C1" w:rsidP="004904C1">
      <w:pPr>
        <w:pStyle w:val="StyleJustified"/>
        <w:rPr>
          <w:rFonts w:ascii="Calibri" w:hAnsi="Calibri"/>
        </w:rPr>
      </w:pPr>
      <w:r w:rsidRPr="00E56A66">
        <w:rPr>
          <w:rFonts w:ascii="Calibri" w:hAnsi="Calibri"/>
        </w:rPr>
        <w:t>The circumstances in which a person may disclose information obtained about a protected disclosure include:</w:t>
      </w:r>
    </w:p>
    <w:p w14:paraId="53EDB60F" w14:textId="6B93979C"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where exercising their functions or the functions of the public body under </w:t>
      </w:r>
      <w:r w:rsidR="00F228CB">
        <w:rPr>
          <w:rFonts w:ascii="Calibri" w:hAnsi="Calibri" w:cs="Arial"/>
          <w:bCs/>
        </w:rPr>
        <w:t xml:space="preserve"> </w:t>
      </w:r>
      <w:r w:rsidR="0096007D">
        <w:rPr>
          <w:rFonts w:ascii="Calibri" w:hAnsi="Calibri" w:cs="Arial"/>
          <w:bCs/>
        </w:rPr>
        <w:t>the PID Act</w:t>
      </w:r>
      <w:r w:rsidR="00052A6D" w:rsidRPr="00E56A66">
        <w:rPr>
          <w:rFonts w:ascii="Calibri" w:hAnsi="Calibri" w:cs="Arial"/>
          <w:bCs/>
        </w:rPr>
        <w:t>;</w:t>
      </w:r>
    </w:p>
    <w:p w14:paraId="616E4D8A" w14:textId="182C3313"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when making a report or recommendation under </w:t>
      </w:r>
      <w:r w:rsidR="00035785">
        <w:rPr>
          <w:rFonts w:ascii="Calibri" w:hAnsi="Calibri" w:cs="Arial"/>
          <w:bCs/>
        </w:rPr>
        <w:t xml:space="preserve"> </w:t>
      </w:r>
      <w:r w:rsidR="0096007D">
        <w:rPr>
          <w:rFonts w:ascii="Calibri" w:hAnsi="Calibri" w:cs="Arial"/>
          <w:bCs/>
        </w:rPr>
        <w:t>the PID Act</w:t>
      </w:r>
      <w:r w:rsidR="00052A6D" w:rsidRPr="00E56A66">
        <w:rPr>
          <w:rFonts w:ascii="Calibri" w:hAnsi="Calibri" w:cs="Arial"/>
          <w:bCs/>
        </w:rPr>
        <w:t>;</w:t>
      </w:r>
    </w:p>
    <w:p w14:paraId="5FA19D25"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lastRenderedPageBreak/>
        <w:t>when publishing statistics in the annual report of a public body</w:t>
      </w:r>
      <w:r w:rsidR="00052A6D" w:rsidRPr="00E56A66">
        <w:rPr>
          <w:rFonts w:ascii="Calibri" w:hAnsi="Calibri" w:cs="Arial"/>
          <w:bCs/>
        </w:rPr>
        <w:t>;</w:t>
      </w:r>
      <w:r w:rsidRPr="00E56A66">
        <w:rPr>
          <w:rFonts w:ascii="Calibri" w:hAnsi="Calibri" w:cs="Arial"/>
          <w:bCs/>
        </w:rPr>
        <w:t xml:space="preserve"> and</w:t>
      </w:r>
    </w:p>
    <w:p w14:paraId="56167180" w14:textId="2D0666D5"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in proceedings for certain offences </w:t>
      </w:r>
      <w:r w:rsidR="00B94AB9" w:rsidRPr="00E56A66">
        <w:rPr>
          <w:rFonts w:ascii="Calibri" w:hAnsi="Calibri" w:cs="Arial"/>
          <w:bCs/>
        </w:rPr>
        <w:t xml:space="preserve">in </w:t>
      </w:r>
      <w:r w:rsidR="00B94AB9">
        <w:rPr>
          <w:rFonts w:ascii="Calibri" w:hAnsi="Calibri" w:cs="Arial"/>
          <w:bCs/>
        </w:rPr>
        <w:t>the</w:t>
      </w:r>
      <w:r w:rsidR="0096007D">
        <w:rPr>
          <w:rFonts w:ascii="Calibri" w:hAnsi="Calibri" w:cs="Arial"/>
          <w:bCs/>
        </w:rPr>
        <w:t xml:space="preserve"> PID Act</w:t>
      </w:r>
      <w:r w:rsidRPr="00E56A66">
        <w:rPr>
          <w:rFonts w:ascii="Calibri" w:hAnsi="Calibri" w:cs="Arial"/>
          <w:bCs/>
        </w:rPr>
        <w:t>.</w:t>
      </w:r>
    </w:p>
    <w:p w14:paraId="360D2C45" w14:textId="0A084BD4" w:rsidR="004904C1" w:rsidRPr="00E56A66" w:rsidRDefault="004904C1" w:rsidP="004904C1">
      <w:pPr>
        <w:pStyle w:val="StyleJustified"/>
        <w:rPr>
          <w:rFonts w:ascii="Calibri" w:hAnsi="Calibri"/>
        </w:rPr>
      </w:pPr>
      <w:r w:rsidRPr="004E4CC1">
        <w:rPr>
          <w:rFonts w:ascii="Calibri" w:hAnsi="Calibri"/>
        </w:rPr>
        <w:t xml:space="preserve">However, </w:t>
      </w:r>
      <w:r w:rsidR="0096007D" w:rsidRPr="009E7A64">
        <w:rPr>
          <w:rFonts w:ascii="Calibri" w:hAnsi="Calibri"/>
        </w:rPr>
        <w:t>the PID Act</w:t>
      </w:r>
      <w:r w:rsidRPr="009E7A64">
        <w:rPr>
          <w:rFonts w:ascii="Calibri" w:hAnsi="Calibri"/>
        </w:rPr>
        <w:t xml:space="preserve"> prohibits the inclusion of particulars in any report or recommendation that is likely to lead to the identification of the discloser</w:t>
      </w:r>
      <w:r w:rsidR="00CC65D9" w:rsidRPr="009E7A64">
        <w:rPr>
          <w:rFonts w:ascii="Calibri" w:hAnsi="Calibri"/>
        </w:rPr>
        <w:t>.</w:t>
      </w:r>
      <w:r w:rsidR="000018A9" w:rsidRPr="009E7A64">
        <w:rPr>
          <w:rFonts w:ascii="Calibri" w:hAnsi="Calibri"/>
        </w:rPr>
        <w:t xml:space="preserve"> </w:t>
      </w:r>
      <w:r w:rsidRPr="009E7A64">
        <w:rPr>
          <w:rFonts w:ascii="Calibri" w:hAnsi="Calibri"/>
        </w:rPr>
        <w:t xml:space="preserve">The Act also prohibits the identification of the person who is the subject of the disclosure in any particulars included in an annual report made in accordance with Part 9 of </w:t>
      </w:r>
      <w:r w:rsidR="0096007D" w:rsidRPr="00B15BFE">
        <w:rPr>
          <w:rFonts w:ascii="Calibri" w:hAnsi="Calibri"/>
        </w:rPr>
        <w:t>the PID Act</w:t>
      </w:r>
      <w:r w:rsidRPr="00B15BFE">
        <w:rPr>
          <w:rFonts w:ascii="Calibri" w:hAnsi="Calibri"/>
        </w:rPr>
        <w:t>.</w:t>
      </w:r>
    </w:p>
    <w:p w14:paraId="326814B4" w14:textId="41E8FFC1" w:rsidR="004904C1" w:rsidRPr="00E56A66" w:rsidRDefault="004904C1" w:rsidP="00F6423B">
      <w:pPr>
        <w:pStyle w:val="StyleJustified"/>
        <w:rPr>
          <w:rFonts w:ascii="Calibri" w:hAnsi="Calibri"/>
        </w:rPr>
      </w:pPr>
      <w:r w:rsidRPr="00E56A66">
        <w:rPr>
          <w:rFonts w:ascii="Calibri" w:hAnsi="Calibri"/>
        </w:rPr>
        <w:t>It may be necessary to consider disclosing information where:</w:t>
      </w:r>
    </w:p>
    <w:p w14:paraId="5DEF1BB9"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it is essential, having regard to the principles of natural justice, that the identifying information be disclosed to the person who is the subject of the disclosure</w:t>
      </w:r>
      <w:r w:rsidR="00052A6D" w:rsidRPr="00E56A66">
        <w:rPr>
          <w:rFonts w:ascii="Calibri" w:hAnsi="Calibri" w:cs="Arial"/>
          <w:bCs/>
        </w:rPr>
        <w:t>;</w:t>
      </w:r>
      <w:r w:rsidRPr="00E56A66">
        <w:rPr>
          <w:rFonts w:ascii="Calibri" w:hAnsi="Calibri" w:cs="Arial"/>
          <w:bCs/>
        </w:rPr>
        <w:t xml:space="preserve"> or</w:t>
      </w:r>
    </w:p>
    <w:p w14:paraId="39077C59"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investigating body believes that the disclosure of the identifying information is necessary for the matter to be effectively investigated.</w:t>
      </w:r>
    </w:p>
    <w:p w14:paraId="6F3A2AA3" w14:textId="77777777" w:rsidR="004904C1" w:rsidRPr="00E56A66" w:rsidRDefault="004904C1" w:rsidP="004904C1">
      <w:pPr>
        <w:pStyle w:val="StyleJustified"/>
        <w:rPr>
          <w:rFonts w:ascii="Calibri" w:hAnsi="Calibri"/>
        </w:rPr>
      </w:pPr>
      <w:r w:rsidRPr="00E56A66">
        <w:rPr>
          <w:rFonts w:ascii="Calibri" w:hAnsi="Calibri"/>
        </w:rPr>
        <w:t>In both circumstances, the person who made the disclosure should be informed as to this step</w:t>
      </w:r>
      <w:r w:rsidR="00CC65D9" w:rsidRPr="00E56A66">
        <w:rPr>
          <w:rFonts w:ascii="Calibri" w:hAnsi="Calibri"/>
        </w:rPr>
        <w:t>.</w:t>
      </w:r>
    </w:p>
    <w:p w14:paraId="258293EC" w14:textId="77041FA3" w:rsidR="004904C1" w:rsidRPr="00E56A66" w:rsidRDefault="0026075B" w:rsidP="004904C1">
      <w:pPr>
        <w:pStyle w:val="StyleJustified"/>
        <w:rPr>
          <w:rFonts w:ascii="Calibri" w:hAnsi="Calibri"/>
        </w:rPr>
      </w:pPr>
      <w:r>
        <w:rPr>
          <w:rFonts w:ascii="Calibri" w:hAnsi="Calibri"/>
        </w:rPr>
        <w:t xml:space="preserve">The Hydro Group </w:t>
      </w:r>
      <w:r w:rsidR="004904C1" w:rsidRPr="00E56A66">
        <w:rPr>
          <w:rFonts w:ascii="Calibri" w:hAnsi="Calibri"/>
        </w:rPr>
        <w:t>will ensure that all relevant files, whether paper or electronic, are kept securely and can only be accessed by the Principal Officer, Public Interest Disclosure Officer/s, the investigator, and (in relation to welfare matters only) the welfare manager.</w:t>
      </w:r>
    </w:p>
    <w:p w14:paraId="1D717D02" w14:textId="77777777" w:rsidR="004904C1" w:rsidRPr="00E56A66" w:rsidRDefault="004904C1" w:rsidP="004904C1">
      <w:pPr>
        <w:pStyle w:val="StyleJustified"/>
        <w:rPr>
          <w:rFonts w:ascii="Calibri" w:hAnsi="Calibri"/>
        </w:rPr>
      </w:pPr>
      <w:r w:rsidRPr="00E56A66">
        <w:rPr>
          <w:rFonts w:ascii="Calibri" w:hAnsi="Calibri"/>
        </w:rPr>
        <w:t>All printed material will be kept in files that are clearly marked as confidential, and all materials relevant to an investigation, such as tapes from interviews, will also be stored securely with the files.</w:t>
      </w:r>
    </w:p>
    <w:p w14:paraId="25D57904" w14:textId="77777777" w:rsidR="004904C1" w:rsidRPr="00E56A66" w:rsidRDefault="004904C1" w:rsidP="004904C1">
      <w:pPr>
        <w:pStyle w:val="StyleJustified"/>
        <w:rPr>
          <w:rFonts w:ascii="Calibri" w:hAnsi="Calibri"/>
        </w:rPr>
      </w:pPr>
      <w:r w:rsidRPr="00E56A66">
        <w:rPr>
          <w:rFonts w:ascii="Calibri" w:hAnsi="Calibri"/>
        </w:rPr>
        <w:t>Care should also be taken to ensure that all relevant phone calls and meetings are conducted in private</w:t>
      </w:r>
      <w:r w:rsidR="00CC65D9" w:rsidRPr="00E56A66">
        <w:rPr>
          <w:rFonts w:ascii="Calibri" w:hAnsi="Calibri"/>
        </w:rPr>
        <w:t>.</w:t>
      </w:r>
      <w:r w:rsidR="00581439" w:rsidRPr="00E56A66">
        <w:rPr>
          <w:rFonts w:ascii="Calibri" w:hAnsi="Calibri"/>
        </w:rPr>
        <w:t xml:space="preserve"> </w:t>
      </w:r>
    </w:p>
    <w:p w14:paraId="09904647" w14:textId="77777777" w:rsidR="004904C1" w:rsidRPr="00E56A66" w:rsidRDefault="004904C1" w:rsidP="004904C1">
      <w:pPr>
        <w:pStyle w:val="StyleJustified"/>
        <w:rPr>
          <w:rFonts w:ascii="Calibri" w:hAnsi="Calibri"/>
        </w:rPr>
      </w:pPr>
      <w:r w:rsidRPr="00E56A66">
        <w:rPr>
          <w:rFonts w:ascii="Calibri" w:hAnsi="Calibri"/>
        </w:rPr>
        <w:t xml:space="preserve">Section 90 exempts documents from release under the </w:t>
      </w:r>
      <w:r w:rsidRPr="00E56A66">
        <w:rPr>
          <w:rFonts w:ascii="Calibri" w:hAnsi="Calibri"/>
          <w:i/>
        </w:rPr>
        <w:t>Right to Information Act 2009</w:t>
      </w:r>
      <w:r w:rsidRPr="00E56A66">
        <w:rPr>
          <w:rFonts w:ascii="Calibri" w:hAnsi="Calibri"/>
        </w:rPr>
        <w:t xml:space="preserve"> to the extent that they contain information regarding a disclosure, or information that is likely to lead to the identification of the person who made the disclosure or the person who is the subject of the disclosure</w:t>
      </w:r>
      <w:r w:rsidR="00CC65D9" w:rsidRPr="00E56A66">
        <w:rPr>
          <w:rFonts w:ascii="Calibri" w:hAnsi="Calibri"/>
        </w:rPr>
        <w:t>.</w:t>
      </w:r>
      <w:r w:rsidR="00581439" w:rsidRPr="00E56A66">
        <w:rPr>
          <w:rFonts w:ascii="Calibri" w:hAnsi="Calibri"/>
        </w:rPr>
        <w:t xml:space="preserve"> </w:t>
      </w:r>
    </w:p>
    <w:p w14:paraId="7EE4D1A1" w14:textId="77777777" w:rsidR="004904C1" w:rsidRPr="00E56A66" w:rsidRDefault="00C771FF" w:rsidP="00AA242B">
      <w:pPr>
        <w:pStyle w:val="Heading1"/>
        <w:rPr>
          <w:rFonts w:ascii="Calibri" w:hAnsi="Calibri"/>
        </w:rPr>
      </w:pPr>
      <w:bookmarkStart w:id="175" w:name="_Toc528383302"/>
      <w:bookmarkStart w:id="176" w:name="_Toc528558663"/>
      <w:bookmarkStart w:id="177" w:name="_Toc261355966"/>
      <w:bookmarkStart w:id="178" w:name="_Toc279660455"/>
      <w:bookmarkStart w:id="179" w:name="_Toc285810056"/>
      <w:bookmarkStart w:id="180" w:name="_Toc285814531"/>
      <w:bookmarkStart w:id="181" w:name="_Toc285814790"/>
      <w:bookmarkStart w:id="182" w:name="_Toc27992513"/>
      <w:r w:rsidRPr="00E56A66">
        <w:rPr>
          <w:rFonts w:ascii="Calibri" w:hAnsi="Calibri"/>
        </w:rPr>
        <w:t>P</w:t>
      </w:r>
      <w:r w:rsidR="004904C1" w:rsidRPr="00E56A66">
        <w:rPr>
          <w:rFonts w:ascii="Calibri" w:hAnsi="Calibri"/>
        </w:rPr>
        <w:t>ublishing statistics</w:t>
      </w:r>
      <w:bookmarkEnd w:id="175"/>
      <w:bookmarkEnd w:id="176"/>
      <w:bookmarkEnd w:id="177"/>
      <w:bookmarkEnd w:id="178"/>
      <w:bookmarkEnd w:id="179"/>
      <w:bookmarkEnd w:id="180"/>
      <w:bookmarkEnd w:id="181"/>
      <w:bookmarkEnd w:id="182"/>
    </w:p>
    <w:p w14:paraId="2B4B0467" w14:textId="4E5CAC19" w:rsidR="004904C1" w:rsidRPr="00E56A66" w:rsidRDefault="004904C1" w:rsidP="004904C1">
      <w:pPr>
        <w:pStyle w:val="StyleJustified"/>
        <w:rPr>
          <w:rFonts w:ascii="Calibri" w:hAnsi="Calibri"/>
        </w:rPr>
      </w:pPr>
      <w:r w:rsidRPr="00E56A66">
        <w:rPr>
          <w:rFonts w:ascii="Calibri" w:hAnsi="Calibri"/>
        </w:rPr>
        <w:t>Section 86 of</w:t>
      </w:r>
      <w:r w:rsidR="008355EA">
        <w:rPr>
          <w:rFonts w:ascii="Calibri" w:hAnsi="Calibri"/>
        </w:rPr>
        <w:t xml:space="preserve"> </w:t>
      </w:r>
      <w:r w:rsidR="0096007D">
        <w:rPr>
          <w:rFonts w:ascii="Calibri" w:hAnsi="Calibri"/>
        </w:rPr>
        <w:t>the PID Act</w:t>
      </w:r>
      <w:r w:rsidRPr="00E56A66">
        <w:rPr>
          <w:rFonts w:ascii="Calibri" w:hAnsi="Calibri"/>
        </w:rPr>
        <w:t xml:space="preserve"> requires </w:t>
      </w:r>
      <w:r w:rsidR="0026075B">
        <w:rPr>
          <w:rFonts w:ascii="Calibri" w:hAnsi="Calibri"/>
        </w:rPr>
        <w:t xml:space="preserve">the </w:t>
      </w:r>
      <w:r w:rsidR="001356C2" w:rsidRPr="00E56A66">
        <w:rPr>
          <w:rFonts w:ascii="Calibri" w:hAnsi="Calibri"/>
        </w:rPr>
        <w:t xml:space="preserve">Hydro </w:t>
      </w:r>
      <w:r w:rsidR="0026075B">
        <w:rPr>
          <w:rFonts w:ascii="Calibri" w:hAnsi="Calibri"/>
        </w:rPr>
        <w:t xml:space="preserve">Group </w:t>
      </w:r>
      <w:r w:rsidRPr="00E56A66">
        <w:rPr>
          <w:rFonts w:ascii="Calibri" w:hAnsi="Calibri"/>
        </w:rPr>
        <w:t>to include in its annual report</w:t>
      </w:r>
      <w:r w:rsidR="00261E24" w:rsidRPr="00E56A66">
        <w:rPr>
          <w:rFonts w:ascii="Calibri" w:hAnsi="Calibri"/>
        </w:rPr>
        <w:t>:</w:t>
      </w:r>
    </w:p>
    <w:p w14:paraId="77F4A115" w14:textId="4A507C8F"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the number and types of disclosures made to </w:t>
      </w:r>
      <w:r w:rsidR="0026075B">
        <w:rPr>
          <w:rFonts w:ascii="Calibri" w:hAnsi="Calibri" w:cs="Arial"/>
          <w:bCs/>
        </w:rPr>
        <w:t xml:space="preserve">the </w:t>
      </w:r>
      <w:r w:rsidR="005F6BE0" w:rsidRPr="00E56A66">
        <w:rPr>
          <w:rFonts w:ascii="Calibri" w:hAnsi="Calibri" w:cs="Arial"/>
          <w:bCs/>
        </w:rPr>
        <w:t xml:space="preserve">Hydro </w:t>
      </w:r>
      <w:r w:rsidR="0026075B">
        <w:rPr>
          <w:rFonts w:ascii="Calibri" w:hAnsi="Calibri"/>
        </w:rPr>
        <w:t>Group</w:t>
      </w:r>
      <w:r w:rsidRPr="00E56A66">
        <w:rPr>
          <w:rFonts w:ascii="Calibri" w:hAnsi="Calibri" w:cs="Arial"/>
          <w:bCs/>
        </w:rPr>
        <w:t xml:space="preserve"> during the year, and the number of disclosures determined to be a public interest disclosure</w:t>
      </w:r>
      <w:r w:rsidR="00CC65D9" w:rsidRPr="00E56A66">
        <w:rPr>
          <w:rFonts w:ascii="Calibri" w:hAnsi="Calibri" w:cs="Arial"/>
          <w:bCs/>
        </w:rPr>
        <w:t>;</w:t>
      </w:r>
    </w:p>
    <w:p w14:paraId="7ED48F45" w14:textId="1DAC4242"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number of disclosures determined by</w:t>
      </w:r>
      <w:r w:rsidR="0026075B">
        <w:rPr>
          <w:rFonts w:ascii="Calibri" w:hAnsi="Calibri" w:cs="Arial"/>
          <w:bCs/>
        </w:rPr>
        <w:t xml:space="preserve"> the</w:t>
      </w:r>
      <w:r w:rsidRPr="00E56A66">
        <w:rPr>
          <w:rFonts w:ascii="Calibri" w:hAnsi="Calibri" w:cs="Arial"/>
          <w:bCs/>
        </w:rPr>
        <w:t xml:space="preserve"> </w:t>
      </w:r>
      <w:r w:rsidR="001356C2" w:rsidRPr="00E56A66">
        <w:rPr>
          <w:rFonts w:ascii="Calibri" w:hAnsi="Calibri" w:cs="Arial"/>
          <w:bCs/>
        </w:rPr>
        <w:t xml:space="preserve">Hydro </w:t>
      </w:r>
      <w:r w:rsidR="0026075B">
        <w:rPr>
          <w:rFonts w:ascii="Calibri" w:hAnsi="Calibri"/>
        </w:rPr>
        <w:t>Group</w:t>
      </w:r>
      <w:r w:rsidR="0026075B" w:rsidRPr="00E56A66">
        <w:rPr>
          <w:rFonts w:ascii="Calibri" w:hAnsi="Calibri" w:cs="Arial"/>
          <w:bCs/>
        </w:rPr>
        <w:t xml:space="preserve"> </w:t>
      </w:r>
      <w:r w:rsidRPr="00E56A66">
        <w:rPr>
          <w:rFonts w:ascii="Calibri" w:hAnsi="Calibri" w:cs="Arial"/>
          <w:bCs/>
        </w:rPr>
        <w:t>to be public interest disclosures that it investigated during the year</w:t>
      </w:r>
      <w:r w:rsidR="00CC65D9" w:rsidRPr="00E56A66">
        <w:rPr>
          <w:rFonts w:ascii="Calibri" w:hAnsi="Calibri" w:cs="Arial"/>
          <w:bCs/>
        </w:rPr>
        <w:t>;</w:t>
      </w:r>
    </w:p>
    <w:p w14:paraId="3B8958F5" w14:textId="6025D04A"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lastRenderedPageBreak/>
        <w:t xml:space="preserve">the number and types of disclosed matters referred to </w:t>
      </w:r>
      <w:r w:rsidR="0026075B">
        <w:rPr>
          <w:rFonts w:ascii="Calibri" w:hAnsi="Calibri" w:cs="Arial"/>
          <w:bCs/>
        </w:rPr>
        <w:t xml:space="preserve">the </w:t>
      </w:r>
      <w:r w:rsidR="001356C2" w:rsidRPr="00E56A66">
        <w:rPr>
          <w:rFonts w:ascii="Calibri" w:hAnsi="Calibri" w:cs="Arial"/>
          <w:bCs/>
        </w:rPr>
        <w:t xml:space="preserve">Hydro </w:t>
      </w:r>
      <w:r w:rsidR="0026075B">
        <w:rPr>
          <w:rFonts w:ascii="Calibri" w:hAnsi="Calibri"/>
        </w:rPr>
        <w:t>Group</w:t>
      </w:r>
      <w:r w:rsidRPr="00E56A66">
        <w:rPr>
          <w:rFonts w:ascii="Calibri" w:hAnsi="Calibri" w:cs="Arial"/>
          <w:bCs/>
        </w:rPr>
        <w:t xml:space="preserve"> by the Ombudsman for investigation</w:t>
      </w:r>
      <w:r w:rsidR="00CC65D9" w:rsidRPr="00E56A66">
        <w:rPr>
          <w:rFonts w:ascii="Calibri" w:hAnsi="Calibri" w:cs="Arial"/>
          <w:bCs/>
        </w:rPr>
        <w:t>;</w:t>
      </w:r>
    </w:p>
    <w:p w14:paraId="1F267178" w14:textId="7D5B9208"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the number and types of disclosures referred by </w:t>
      </w:r>
      <w:r w:rsidR="0026075B">
        <w:rPr>
          <w:rFonts w:ascii="Calibri" w:hAnsi="Calibri" w:cs="Arial"/>
          <w:bCs/>
        </w:rPr>
        <w:t xml:space="preserve">the </w:t>
      </w:r>
      <w:r w:rsidR="001356C2" w:rsidRPr="00E56A66">
        <w:rPr>
          <w:rFonts w:ascii="Calibri" w:hAnsi="Calibri" w:cs="Arial"/>
          <w:bCs/>
        </w:rPr>
        <w:t xml:space="preserve">Hydro </w:t>
      </w:r>
      <w:r w:rsidR="0026075B">
        <w:rPr>
          <w:rFonts w:ascii="Calibri" w:hAnsi="Calibri"/>
        </w:rPr>
        <w:t>Group</w:t>
      </w:r>
      <w:r w:rsidRPr="00E56A66">
        <w:rPr>
          <w:rFonts w:ascii="Calibri" w:hAnsi="Calibri" w:cs="Arial"/>
          <w:bCs/>
        </w:rPr>
        <w:t xml:space="preserve"> to the Ombudsman for investigation</w:t>
      </w:r>
      <w:r w:rsidR="00CC65D9" w:rsidRPr="00E56A66">
        <w:rPr>
          <w:rFonts w:ascii="Calibri" w:hAnsi="Calibri" w:cs="Arial"/>
          <w:bCs/>
        </w:rPr>
        <w:t>;</w:t>
      </w:r>
    </w:p>
    <w:p w14:paraId="20DBC07E" w14:textId="1DCCFDEF"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the number and types of investigations taken over from </w:t>
      </w:r>
      <w:r w:rsidR="0026075B">
        <w:rPr>
          <w:rFonts w:ascii="Calibri" w:hAnsi="Calibri" w:cs="Arial"/>
          <w:bCs/>
        </w:rPr>
        <w:t xml:space="preserve">the </w:t>
      </w:r>
      <w:r w:rsidR="001356C2" w:rsidRPr="00E56A66">
        <w:rPr>
          <w:rFonts w:ascii="Calibri" w:hAnsi="Calibri" w:cs="Arial"/>
          <w:bCs/>
        </w:rPr>
        <w:t xml:space="preserve">Hydro </w:t>
      </w:r>
      <w:r w:rsidR="0026075B">
        <w:rPr>
          <w:rFonts w:ascii="Calibri" w:hAnsi="Calibri"/>
        </w:rPr>
        <w:t>Group</w:t>
      </w:r>
      <w:r w:rsidRPr="00E56A66">
        <w:rPr>
          <w:rFonts w:ascii="Calibri" w:hAnsi="Calibri" w:cs="Arial"/>
          <w:bCs/>
        </w:rPr>
        <w:t xml:space="preserve"> by the Ombudsman</w:t>
      </w:r>
      <w:r w:rsidR="00CC65D9" w:rsidRPr="00E56A66">
        <w:rPr>
          <w:rFonts w:ascii="Calibri" w:hAnsi="Calibri" w:cs="Arial"/>
          <w:bCs/>
        </w:rPr>
        <w:t>;</w:t>
      </w:r>
    </w:p>
    <w:p w14:paraId="29746895" w14:textId="297D1A9F"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number and types of disclosed matters that</w:t>
      </w:r>
      <w:r w:rsidR="0026075B">
        <w:rPr>
          <w:rFonts w:ascii="Calibri" w:hAnsi="Calibri" w:cs="Arial"/>
          <w:bCs/>
        </w:rPr>
        <w:t xml:space="preserve"> the</w:t>
      </w:r>
      <w:r w:rsidRPr="00E56A66">
        <w:rPr>
          <w:rFonts w:ascii="Calibri" w:hAnsi="Calibri" w:cs="Arial"/>
          <w:bCs/>
        </w:rPr>
        <w:t xml:space="preserve"> </w:t>
      </w:r>
      <w:r w:rsidR="001356C2" w:rsidRPr="00E56A66">
        <w:rPr>
          <w:rFonts w:ascii="Calibri" w:hAnsi="Calibri" w:cs="Arial"/>
          <w:bCs/>
        </w:rPr>
        <w:t xml:space="preserve">Hydro </w:t>
      </w:r>
      <w:r w:rsidR="0026075B">
        <w:rPr>
          <w:rFonts w:ascii="Calibri" w:hAnsi="Calibri"/>
        </w:rPr>
        <w:t>Group</w:t>
      </w:r>
      <w:r w:rsidRPr="00E56A66">
        <w:rPr>
          <w:rFonts w:ascii="Calibri" w:hAnsi="Calibri" w:cs="Arial"/>
          <w:bCs/>
        </w:rPr>
        <w:t xml:space="preserve"> has declined to investigate</w:t>
      </w:r>
      <w:r w:rsidR="00CC65D9" w:rsidRPr="00E56A66">
        <w:rPr>
          <w:rFonts w:ascii="Calibri" w:hAnsi="Calibri" w:cs="Arial"/>
          <w:bCs/>
        </w:rPr>
        <w:t>;</w:t>
      </w:r>
    </w:p>
    <w:p w14:paraId="71DCE88E"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number and types of disclosed matters that were substantiated upon investigation and the action taken on completion of the investigation, and</w:t>
      </w:r>
    </w:p>
    <w:p w14:paraId="42D273EA" w14:textId="39554933"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any recommendations made by the Ombudsman that relate to </w:t>
      </w:r>
      <w:r w:rsidR="0026075B">
        <w:rPr>
          <w:rFonts w:ascii="Calibri" w:hAnsi="Calibri" w:cs="Arial"/>
          <w:bCs/>
        </w:rPr>
        <w:t xml:space="preserve">the </w:t>
      </w:r>
      <w:r w:rsidR="001356C2" w:rsidRPr="00E56A66">
        <w:rPr>
          <w:rFonts w:ascii="Calibri" w:hAnsi="Calibri" w:cs="Arial"/>
          <w:bCs/>
        </w:rPr>
        <w:t xml:space="preserve">Hydro </w:t>
      </w:r>
      <w:r w:rsidR="0026075B">
        <w:rPr>
          <w:rFonts w:ascii="Calibri" w:hAnsi="Calibri"/>
        </w:rPr>
        <w:t>Group</w:t>
      </w:r>
      <w:r w:rsidRPr="00E56A66">
        <w:rPr>
          <w:rFonts w:ascii="Calibri" w:hAnsi="Calibri" w:cs="Arial"/>
          <w:bCs/>
        </w:rPr>
        <w:t>.</w:t>
      </w:r>
    </w:p>
    <w:p w14:paraId="1EB5BA3E" w14:textId="77777777" w:rsidR="004904C1" w:rsidRPr="00E56A66" w:rsidRDefault="004904C1" w:rsidP="00AA242B">
      <w:pPr>
        <w:pStyle w:val="Heading1"/>
        <w:rPr>
          <w:rFonts w:ascii="Calibri" w:hAnsi="Calibri"/>
        </w:rPr>
      </w:pPr>
      <w:bookmarkStart w:id="183" w:name="_Toc279660456"/>
      <w:bookmarkStart w:id="184" w:name="_Toc285810057"/>
      <w:bookmarkStart w:id="185" w:name="_Toc285814532"/>
      <w:bookmarkStart w:id="186" w:name="_Toc285814791"/>
      <w:bookmarkStart w:id="187" w:name="_Toc27992514"/>
      <w:r w:rsidRPr="00E56A66">
        <w:rPr>
          <w:rFonts w:ascii="Calibri" w:hAnsi="Calibri"/>
        </w:rPr>
        <w:t>Preliminary issues</w:t>
      </w:r>
      <w:bookmarkEnd w:id="183"/>
      <w:bookmarkEnd w:id="184"/>
      <w:bookmarkEnd w:id="185"/>
      <w:bookmarkEnd w:id="186"/>
      <w:bookmarkEnd w:id="187"/>
    </w:p>
    <w:p w14:paraId="3CB69505" w14:textId="77777777" w:rsidR="004904C1" w:rsidRPr="00E56A66" w:rsidRDefault="004904C1" w:rsidP="002C6357">
      <w:pPr>
        <w:pStyle w:val="Heading2"/>
        <w:rPr>
          <w:rFonts w:ascii="Calibri" w:hAnsi="Calibri"/>
        </w:rPr>
      </w:pPr>
      <w:bookmarkStart w:id="188" w:name="_Toc279660457"/>
      <w:bookmarkStart w:id="189" w:name="_Toc285810058"/>
      <w:bookmarkStart w:id="190" w:name="_Toc285814533"/>
      <w:bookmarkStart w:id="191" w:name="_Toc285814792"/>
      <w:bookmarkStart w:id="192" w:name="_Toc27992515"/>
      <w:bookmarkStart w:id="193" w:name="_Toc528558665"/>
      <w:bookmarkStart w:id="194" w:name="_Toc261355968"/>
      <w:r w:rsidRPr="00E56A66">
        <w:rPr>
          <w:rFonts w:ascii="Calibri" w:hAnsi="Calibri"/>
        </w:rPr>
        <w:t>What should the recipient of the disclosure do upon receipt of the disclosure?</w:t>
      </w:r>
      <w:bookmarkEnd w:id="188"/>
      <w:bookmarkEnd w:id="189"/>
      <w:bookmarkEnd w:id="190"/>
      <w:bookmarkEnd w:id="191"/>
      <w:bookmarkEnd w:id="192"/>
    </w:p>
    <w:p w14:paraId="437FB902" w14:textId="77777777" w:rsidR="004904C1" w:rsidRPr="00E56A66" w:rsidRDefault="004904C1" w:rsidP="004904C1">
      <w:pPr>
        <w:pStyle w:val="StyleJustified"/>
        <w:rPr>
          <w:rFonts w:ascii="Calibri" w:hAnsi="Calibri"/>
        </w:rPr>
      </w:pPr>
      <w:r w:rsidRPr="00E56A66">
        <w:rPr>
          <w:rFonts w:ascii="Calibri" w:hAnsi="Calibri"/>
        </w:rPr>
        <w:t>If the disclosure is oral, the recipient should make a file note as soon as possible, which records the time when the disclosure was made, the circumstances under which it was made and, so far as is possible, the exact words used by the discloser</w:t>
      </w:r>
      <w:r w:rsidR="00CC65D9" w:rsidRPr="00E56A66">
        <w:rPr>
          <w:rFonts w:ascii="Calibri" w:hAnsi="Calibri"/>
        </w:rPr>
        <w:t>.</w:t>
      </w:r>
      <w:r w:rsidR="000018A9" w:rsidRPr="00E56A66">
        <w:rPr>
          <w:rFonts w:ascii="Calibri" w:hAnsi="Calibri"/>
        </w:rPr>
        <w:t xml:space="preserve"> </w:t>
      </w:r>
      <w:r w:rsidRPr="00E56A66">
        <w:rPr>
          <w:rFonts w:ascii="Calibri" w:hAnsi="Calibri"/>
        </w:rPr>
        <w:t>The recipient should also ask the discloser to put the disclosure in writing as soon as possible</w:t>
      </w:r>
      <w:r w:rsidR="00CC65D9" w:rsidRPr="00E56A66">
        <w:rPr>
          <w:rFonts w:ascii="Calibri" w:hAnsi="Calibri"/>
        </w:rPr>
        <w:t>.</w:t>
      </w:r>
      <w:r w:rsidR="00581439" w:rsidRPr="00E56A66">
        <w:rPr>
          <w:rFonts w:ascii="Calibri" w:hAnsi="Calibri"/>
        </w:rPr>
        <w:t xml:space="preserve"> </w:t>
      </w:r>
    </w:p>
    <w:p w14:paraId="15E9538D" w14:textId="77777777" w:rsidR="004904C1" w:rsidRPr="00E56A66" w:rsidRDefault="004904C1" w:rsidP="004904C1">
      <w:pPr>
        <w:pStyle w:val="StyleJustified"/>
        <w:rPr>
          <w:rFonts w:ascii="Calibri" w:hAnsi="Calibri"/>
        </w:rPr>
      </w:pPr>
      <w:r w:rsidRPr="00E56A66">
        <w:rPr>
          <w:rFonts w:ascii="Calibri" w:hAnsi="Calibri"/>
        </w:rPr>
        <w:t>Unless the recipient is the Principal Officer (or the disclosure is about the Principal Officer), the recipient should immediately inform the Principal Officer of the disclosure, and should provide the Principal Officer with a copy of the disclosure, or record of the disclosure, and of any accompanying documents.</w:t>
      </w:r>
    </w:p>
    <w:p w14:paraId="33370930" w14:textId="1BE8E2DA" w:rsidR="004904C1" w:rsidRPr="00E56A66" w:rsidRDefault="004904C1" w:rsidP="004904C1">
      <w:pPr>
        <w:pStyle w:val="StyleJustified"/>
        <w:rPr>
          <w:rFonts w:ascii="Calibri" w:hAnsi="Calibri"/>
        </w:rPr>
      </w:pPr>
      <w:r w:rsidRPr="00E56A66">
        <w:rPr>
          <w:rFonts w:ascii="Calibri" w:hAnsi="Calibri"/>
        </w:rPr>
        <w:t>If the disclosure is</w:t>
      </w:r>
      <w:r w:rsidR="00FE6FA3" w:rsidRPr="00E56A66">
        <w:rPr>
          <w:rFonts w:ascii="Calibri" w:hAnsi="Calibri"/>
        </w:rPr>
        <w:t xml:space="preserve"> </w:t>
      </w:r>
      <w:r w:rsidR="00DA5F75" w:rsidRPr="00E56A66">
        <w:rPr>
          <w:rFonts w:ascii="Calibri" w:hAnsi="Calibri"/>
        </w:rPr>
        <w:t xml:space="preserve">from a contractor, a member of the public </w:t>
      </w:r>
      <w:r w:rsidR="00FE6FA3" w:rsidRPr="00E56A66">
        <w:rPr>
          <w:rFonts w:ascii="Calibri" w:hAnsi="Calibri"/>
        </w:rPr>
        <w:t>or</w:t>
      </w:r>
      <w:r w:rsidRPr="00E56A66">
        <w:rPr>
          <w:rFonts w:ascii="Calibri" w:hAnsi="Calibri"/>
        </w:rPr>
        <w:t xml:space="preserve"> about the Principal Officer</w:t>
      </w:r>
      <w:r w:rsidR="00DA5F75" w:rsidRPr="00E56A66">
        <w:rPr>
          <w:rFonts w:ascii="Calibri" w:hAnsi="Calibri"/>
        </w:rPr>
        <w:t xml:space="preserve"> or </w:t>
      </w:r>
      <w:r w:rsidR="0026075B">
        <w:rPr>
          <w:rFonts w:ascii="Calibri" w:hAnsi="Calibri"/>
        </w:rPr>
        <w:t xml:space="preserve">the </w:t>
      </w:r>
      <w:r w:rsidR="001356C2" w:rsidRPr="00E56A66">
        <w:rPr>
          <w:rFonts w:ascii="Calibri" w:hAnsi="Calibri"/>
        </w:rPr>
        <w:t xml:space="preserve">Hydro </w:t>
      </w:r>
      <w:r w:rsidR="0026075B">
        <w:rPr>
          <w:rFonts w:ascii="Calibri" w:hAnsi="Calibri"/>
        </w:rPr>
        <w:t xml:space="preserve">Group, </w:t>
      </w:r>
      <w:r w:rsidRPr="00E56A66">
        <w:rPr>
          <w:rFonts w:ascii="Calibri" w:hAnsi="Calibri"/>
        </w:rPr>
        <w:t>it should be immediately referred to the Ombudsman</w:t>
      </w:r>
      <w:r w:rsidR="00052A6D" w:rsidRPr="00E56A66">
        <w:rPr>
          <w:rFonts w:ascii="Calibri" w:hAnsi="Calibri"/>
        </w:rPr>
        <w:t xml:space="preserve"> or the Integrity Commission</w:t>
      </w:r>
      <w:r w:rsidRPr="00E56A66">
        <w:rPr>
          <w:rFonts w:ascii="Calibri" w:hAnsi="Calibri"/>
        </w:rPr>
        <w:t>.</w:t>
      </w:r>
    </w:p>
    <w:p w14:paraId="61683C6B" w14:textId="0A6BFF47" w:rsidR="004904C1" w:rsidRPr="00E56A66" w:rsidRDefault="004904C1" w:rsidP="004904C1">
      <w:pPr>
        <w:pStyle w:val="StyleJustified"/>
        <w:rPr>
          <w:rFonts w:ascii="Calibri" w:hAnsi="Calibri"/>
        </w:rPr>
      </w:pPr>
      <w:r w:rsidRPr="00E56A66">
        <w:rPr>
          <w:rFonts w:ascii="Calibri" w:hAnsi="Calibri"/>
        </w:rPr>
        <w:t xml:space="preserve">A file should be created for the disclosure, marked clearly as being a </w:t>
      </w:r>
      <w:r w:rsidRPr="00E56A66">
        <w:rPr>
          <w:rFonts w:ascii="Calibri" w:hAnsi="Calibri"/>
          <w:i/>
          <w:iCs/>
        </w:rPr>
        <w:t>Public Interest Disclosures Act</w:t>
      </w:r>
      <w:r w:rsidRPr="00E56A66">
        <w:rPr>
          <w:rFonts w:ascii="Calibri" w:hAnsi="Calibri"/>
        </w:rPr>
        <w:t xml:space="preserve"> </w:t>
      </w:r>
      <w:r w:rsidR="000F635C" w:rsidRPr="00E56A66">
        <w:rPr>
          <w:rFonts w:ascii="Calibri" w:hAnsi="Calibri"/>
          <w:i/>
        </w:rPr>
        <w:t>2002</w:t>
      </w:r>
      <w:r w:rsidR="000F635C" w:rsidRPr="00E56A66">
        <w:rPr>
          <w:rFonts w:ascii="Calibri" w:hAnsi="Calibri"/>
        </w:rPr>
        <w:t xml:space="preserve"> </w:t>
      </w:r>
      <w:r w:rsidRPr="00E56A66">
        <w:rPr>
          <w:rFonts w:ascii="Calibri" w:hAnsi="Calibri"/>
        </w:rPr>
        <w:t xml:space="preserve">matter – see </w:t>
      </w:r>
      <w:hyperlink w:anchor="_Confidentiality" w:history="1">
        <w:r w:rsidRPr="00E56A66">
          <w:rPr>
            <w:rStyle w:val="Hyperlink"/>
            <w:rFonts w:ascii="Calibri" w:hAnsi="Calibri"/>
          </w:rPr>
          <w:t xml:space="preserve">part </w:t>
        </w:r>
        <w:r w:rsidR="0026075B">
          <w:rPr>
            <w:rStyle w:val="Hyperlink"/>
            <w:rFonts w:ascii="Calibri" w:hAnsi="Calibri"/>
          </w:rPr>
          <w:t xml:space="preserve">10 </w:t>
        </w:r>
      </w:hyperlink>
      <w:r w:rsidRPr="00E56A66">
        <w:rPr>
          <w:rFonts w:ascii="Calibri" w:hAnsi="Calibri"/>
        </w:rPr>
        <w:t>of these procedures (Confidentiality).</w:t>
      </w:r>
    </w:p>
    <w:p w14:paraId="76E2C7BC" w14:textId="77777777" w:rsidR="004904C1" w:rsidRPr="00E56A66" w:rsidRDefault="004904C1" w:rsidP="002C6357">
      <w:pPr>
        <w:pStyle w:val="Heading2"/>
        <w:rPr>
          <w:rFonts w:ascii="Calibri" w:hAnsi="Calibri"/>
        </w:rPr>
      </w:pPr>
      <w:bookmarkStart w:id="195" w:name="_Toc279660458"/>
      <w:bookmarkStart w:id="196" w:name="_Toc285810059"/>
      <w:bookmarkStart w:id="197" w:name="_Toc285814534"/>
      <w:bookmarkStart w:id="198" w:name="_Toc285814793"/>
      <w:bookmarkStart w:id="199" w:name="_Toc27992516"/>
      <w:bookmarkEnd w:id="193"/>
      <w:bookmarkEnd w:id="194"/>
      <w:r w:rsidRPr="00E56A66">
        <w:rPr>
          <w:rFonts w:ascii="Calibri" w:hAnsi="Calibri"/>
        </w:rPr>
        <w:t>Assessing the disclosure – is it a protected disclosure?</w:t>
      </w:r>
      <w:bookmarkEnd w:id="195"/>
      <w:bookmarkEnd w:id="196"/>
      <w:bookmarkEnd w:id="197"/>
      <w:bookmarkEnd w:id="198"/>
      <w:bookmarkEnd w:id="199"/>
    </w:p>
    <w:p w14:paraId="75156297" w14:textId="09B639F6" w:rsidR="004904C1" w:rsidRPr="00E56A66" w:rsidRDefault="004904C1" w:rsidP="004904C1">
      <w:pPr>
        <w:pStyle w:val="StyleJustified"/>
        <w:rPr>
          <w:rFonts w:ascii="Calibri" w:hAnsi="Calibri"/>
        </w:rPr>
      </w:pPr>
      <w:r w:rsidRPr="00E56A66">
        <w:rPr>
          <w:rFonts w:ascii="Calibri" w:hAnsi="Calibri"/>
        </w:rPr>
        <w:t xml:space="preserve">The protections provided by </w:t>
      </w:r>
      <w:r w:rsidR="0096007D">
        <w:rPr>
          <w:rFonts w:ascii="Calibri" w:hAnsi="Calibri"/>
        </w:rPr>
        <w:t>the PID Act</w:t>
      </w:r>
      <w:r w:rsidRPr="00E56A66">
        <w:rPr>
          <w:rFonts w:ascii="Calibri" w:hAnsi="Calibri"/>
        </w:rPr>
        <w:t xml:space="preserve"> to disclosers (</w:t>
      </w:r>
      <w:r w:rsidR="00254E1D" w:rsidRPr="00E56A66">
        <w:rPr>
          <w:rFonts w:ascii="Calibri" w:hAnsi="Calibri"/>
        </w:rPr>
        <w:t>contained in</w:t>
      </w:r>
      <w:r w:rsidRPr="00E56A66">
        <w:rPr>
          <w:rFonts w:ascii="Calibri" w:hAnsi="Calibri"/>
        </w:rPr>
        <w:t xml:space="preserve"> Part 4 of</w:t>
      </w:r>
      <w:r w:rsidR="008355EA">
        <w:rPr>
          <w:rFonts w:ascii="Calibri" w:hAnsi="Calibri"/>
        </w:rPr>
        <w:t xml:space="preserve"> </w:t>
      </w:r>
      <w:r w:rsidR="0096007D">
        <w:rPr>
          <w:rFonts w:ascii="Calibri" w:hAnsi="Calibri"/>
        </w:rPr>
        <w:t>the PID Act</w:t>
      </w:r>
      <w:r w:rsidRPr="00E56A66">
        <w:rPr>
          <w:rFonts w:ascii="Calibri" w:hAnsi="Calibri"/>
        </w:rPr>
        <w:t>) only apply where the disclosure made is a “protected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This</w:t>
      </w:r>
      <w:r w:rsidR="003E1A83" w:rsidRPr="00E56A66">
        <w:rPr>
          <w:rFonts w:ascii="Calibri" w:hAnsi="Calibri"/>
        </w:rPr>
        <w:t xml:space="preserve"> is defined in s14 as</w:t>
      </w:r>
      <w:r w:rsidRPr="00E56A66">
        <w:rPr>
          <w:rFonts w:ascii="Calibri" w:hAnsi="Calibri"/>
        </w:rPr>
        <w:t xml:space="preserve"> a disclosure made in accordance with Part 2 of </w:t>
      </w:r>
      <w:r w:rsidR="0096007D">
        <w:rPr>
          <w:rFonts w:ascii="Calibri" w:hAnsi="Calibri"/>
        </w:rPr>
        <w:t>the PID Act</w:t>
      </w:r>
      <w:r w:rsidRPr="00E56A66">
        <w:rPr>
          <w:rFonts w:ascii="Calibri" w:hAnsi="Calibri"/>
        </w:rPr>
        <w:t>.</w:t>
      </w:r>
    </w:p>
    <w:p w14:paraId="50743F41" w14:textId="231EA684" w:rsidR="004904C1" w:rsidRPr="00E56A66" w:rsidRDefault="004904C1" w:rsidP="004904C1">
      <w:pPr>
        <w:pStyle w:val="StyleJustified"/>
        <w:rPr>
          <w:rFonts w:ascii="Calibri" w:hAnsi="Calibri"/>
        </w:rPr>
      </w:pPr>
      <w:r w:rsidRPr="00E56A66">
        <w:rPr>
          <w:rFonts w:ascii="Calibri" w:hAnsi="Calibri"/>
        </w:rPr>
        <w:lastRenderedPageBreak/>
        <w:t xml:space="preserve">As soon as practicable after the receipt of a disclosure, the disclosure should therefore be assessed by the Principal Officer or a Public Interest Disclosure Officer to determine whether it has been made in accordance with Part 2 of </w:t>
      </w:r>
      <w:r w:rsidR="0096007D">
        <w:rPr>
          <w:rFonts w:ascii="Calibri" w:hAnsi="Calibri"/>
        </w:rPr>
        <w:t>the PID Act</w:t>
      </w:r>
      <w:r w:rsidR="00CC65D9" w:rsidRPr="00E56A66">
        <w:rPr>
          <w:rFonts w:ascii="Calibri" w:hAnsi="Calibri"/>
        </w:rPr>
        <w:t>.</w:t>
      </w:r>
      <w:r w:rsidR="000018A9" w:rsidRPr="00E56A66">
        <w:rPr>
          <w:rFonts w:ascii="Calibri" w:hAnsi="Calibri"/>
        </w:rPr>
        <w:t xml:space="preserve"> </w:t>
      </w:r>
      <w:r w:rsidRPr="00E56A66">
        <w:rPr>
          <w:rFonts w:ascii="Calibri" w:hAnsi="Calibri"/>
        </w:rPr>
        <w:t>The following questions need to be asked in carrying out this assessment:</w:t>
      </w:r>
    </w:p>
    <w:p w14:paraId="16AB78F5" w14:textId="53021698" w:rsidR="004904C1" w:rsidRPr="00E56A66" w:rsidRDefault="00500F7A"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h</w:t>
      </w:r>
      <w:r w:rsidR="004904C1" w:rsidRPr="00E56A66">
        <w:rPr>
          <w:rFonts w:ascii="Calibri" w:hAnsi="Calibri" w:cs="Arial"/>
          <w:bCs/>
        </w:rPr>
        <w:t xml:space="preserve">as the disclosure been made by a public officer or contractor? (See </w:t>
      </w:r>
      <w:hyperlink r:id="rId39" w:anchor="_" w:history="1">
        <w:r w:rsidR="004904C1" w:rsidRPr="00E56A66">
          <w:rPr>
            <w:rStyle w:val="Hyperlink"/>
            <w:rFonts w:ascii="Calibri" w:hAnsi="Calibri" w:cs="Arial"/>
            <w:bCs/>
          </w:rPr>
          <w:t xml:space="preserve">parts </w:t>
        </w:r>
        <w:r w:rsidR="00095678">
          <w:rPr>
            <w:rStyle w:val="Hyperlink"/>
            <w:rFonts w:ascii="Calibri" w:hAnsi="Calibri" w:cs="Arial"/>
            <w:bCs/>
          </w:rPr>
          <w:t xml:space="preserve">7.2 </w:t>
        </w:r>
      </w:hyperlink>
      <w:r w:rsidR="004904C1" w:rsidRPr="00E56A66">
        <w:rPr>
          <w:rFonts w:ascii="Calibri" w:hAnsi="Calibri" w:cs="Arial"/>
          <w:bCs/>
        </w:rPr>
        <w:t xml:space="preserve"> and </w:t>
      </w:r>
      <w:r w:rsidR="00095678">
        <w:rPr>
          <w:rFonts w:ascii="Calibri" w:hAnsi="Calibri" w:cs="Arial"/>
          <w:bCs/>
        </w:rPr>
        <w:t>7</w:t>
      </w:r>
      <w:r w:rsidR="00095678">
        <w:t>.3</w:t>
      </w:r>
      <w:r w:rsidR="004904C1" w:rsidRPr="00E56A66">
        <w:rPr>
          <w:rFonts w:ascii="Calibri" w:hAnsi="Calibri" w:cs="Arial"/>
          <w:bCs/>
        </w:rPr>
        <w:t xml:space="preserve"> above.)</w:t>
      </w:r>
      <w:r w:rsidRPr="00E56A66">
        <w:rPr>
          <w:rFonts w:ascii="Calibri" w:hAnsi="Calibri" w:cs="Arial"/>
          <w:bCs/>
        </w:rPr>
        <w:t>;</w:t>
      </w:r>
    </w:p>
    <w:p w14:paraId="4B4C0866" w14:textId="55AD7354" w:rsidR="004904C1" w:rsidRPr="00E56A66" w:rsidRDefault="00500F7A"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d</w:t>
      </w:r>
      <w:r w:rsidR="004904C1" w:rsidRPr="00E56A66">
        <w:rPr>
          <w:rFonts w:ascii="Calibri" w:hAnsi="Calibri" w:cs="Arial"/>
          <w:bCs/>
        </w:rPr>
        <w:t>oes the disclosure concern improper conduct or detrimental action? (</w:t>
      </w:r>
      <w:r w:rsidR="003E1A83" w:rsidRPr="00E56A66">
        <w:rPr>
          <w:rFonts w:ascii="Calibri" w:hAnsi="Calibri" w:cs="Arial"/>
          <w:bCs/>
        </w:rPr>
        <w:t>S</w:t>
      </w:r>
      <w:r w:rsidR="004904C1" w:rsidRPr="00E56A66">
        <w:rPr>
          <w:rFonts w:ascii="Calibri" w:hAnsi="Calibri" w:cs="Arial"/>
          <w:bCs/>
        </w:rPr>
        <w:t xml:space="preserve">ee </w:t>
      </w:r>
      <w:hyperlink r:id="rId40" w:anchor="_" w:history="1">
        <w:r w:rsidR="004904C1" w:rsidRPr="00E56A66">
          <w:rPr>
            <w:rStyle w:val="Hyperlink"/>
            <w:rFonts w:ascii="Calibri" w:hAnsi="Calibri" w:cs="Arial"/>
            <w:bCs/>
          </w:rPr>
          <w:t xml:space="preserve">parts </w:t>
        </w:r>
        <w:r w:rsidR="00095678">
          <w:rPr>
            <w:rStyle w:val="Hyperlink"/>
            <w:rFonts w:ascii="Calibri" w:hAnsi="Calibri" w:cs="Arial"/>
            <w:bCs/>
          </w:rPr>
          <w:t>7</w:t>
        </w:r>
        <w:r w:rsidR="004904C1" w:rsidRPr="00E56A66">
          <w:rPr>
            <w:rStyle w:val="Hyperlink"/>
            <w:rFonts w:ascii="Calibri" w:hAnsi="Calibri" w:cs="Arial"/>
            <w:bCs/>
          </w:rPr>
          <w:t>.4</w:t>
        </w:r>
      </w:hyperlink>
      <w:r w:rsidR="004904C1" w:rsidRPr="00E56A66">
        <w:rPr>
          <w:rFonts w:ascii="Calibri" w:hAnsi="Calibri" w:cs="Arial"/>
          <w:bCs/>
        </w:rPr>
        <w:t xml:space="preserve"> and </w:t>
      </w:r>
      <w:r w:rsidR="00095678">
        <w:rPr>
          <w:rFonts w:ascii="Calibri" w:hAnsi="Calibri" w:cs="Arial"/>
          <w:bCs/>
        </w:rPr>
        <w:t>7</w:t>
      </w:r>
      <w:hyperlink w:anchor="_Detrimental_action" w:history="1">
        <w:r w:rsidR="00095678">
          <w:rPr>
            <w:rStyle w:val="Hyperlink"/>
            <w:rFonts w:ascii="Calibri" w:hAnsi="Calibri" w:cs="Arial"/>
            <w:bCs/>
          </w:rPr>
          <w:t>.5</w:t>
        </w:r>
      </w:hyperlink>
      <w:r w:rsidR="004904C1" w:rsidRPr="00E56A66">
        <w:rPr>
          <w:rFonts w:ascii="Calibri" w:hAnsi="Calibri" w:cs="Arial"/>
          <w:bCs/>
        </w:rPr>
        <w:t xml:space="preserve"> above.)</w:t>
      </w:r>
    </w:p>
    <w:p w14:paraId="3EEB1024" w14:textId="66C55808" w:rsidR="004904C1" w:rsidRPr="00E56A66" w:rsidRDefault="00500F7A"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d</w:t>
      </w:r>
      <w:r w:rsidR="004904C1" w:rsidRPr="00E56A66">
        <w:rPr>
          <w:rFonts w:ascii="Calibri" w:hAnsi="Calibri" w:cs="Arial"/>
          <w:bCs/>
        </w:rPr>
        <w:t xml:space="preserve">id the alleged conduct or action occur more than 3 years before the commencement of </w:t>
      </w:r>
      <w:r w:rsidR="0096007D">
        <w:rPr>
          <w:rFonts w:ascii="Calibri" w:hAnsi="Calibri" w:cs="Arial"/>
          <w:bCs/>
        </w:rPr>
        <w:t>the PID Act</w:t>
      </w:r>
      <w:r w:rsidR="004904C1" w:rsidRPr="00E56A66">
        <w:rPr>
          <w:rFonts w:ascii="Calibri" w:hAnsi="Calibri" w:cs="Arial"/>
          <w:bCs/>
        </w:rPr>
        <w:t xml:space="preserve"> – i.e</w:t>
      </w:r>
      <w:r w:rsidR="00CC65D9" w:rsidRPr="00E56A66">
        <w:rPr>
          <w:rFonts w:ascii="Calibri" w:hAnsi="Calibri" w:cs="Arial"/>
          <w:bCs/>
        </w:rPr>
        <w:t>.</w:t>
      </w:r>
      <w:r w:rsidR="00581439" w:rsidRPr="00E56A66">
        <w:rPr>
          <w:rFonts w:ascii="Calibri" w:hAnsi="Calibri" w:cs="Arial"/>
          <w:bCs/>
        </w:rPr>
        <w:t xml:space="preserve"> </w:t>
      </w:r>
      <w:r w:rsidR="004904C1" w:rsidRPr="00E56A66">
        <w:rPr>
          <w:rFonts w:ascii="Calibri" w:hAnsi="Calibri" w:cs="Arial"/>
          <w:bCs/>
        </w:rPr>
        <w:t>on or after 1 January 2001? (</w:t>
      </w:r>
      <w:r w:rsidR="003E1A83" w:rsidRPr="00E56A66">
        <w:rPr>
          <w:rFonts w:ascii="Calibri" w:hAnsi="Calibri" w:cs="Arial"/>
          <w:bCs/>
        </w:rPr>
        <w:t xml:space="preserve">See </w:t>
      </w:r>
      <w:r w:rsidR="00327C17" w:rsidRPr="00E56A66">
        <w:rPr>
          <w:rFonts w:ascii="Calibri" w:hAnsi="Calibri" w:cs="Arial"/>
          <w:bCs/>
        </w:rPr>
        <w:t xml:space="preserve">s 10 of </w:t>
      </w:r>
      <w:r w:rsidR="0096007D">
        <w:rPr>
          <w:rFonts w:ascii="Calibri" w:hAnsi="Calibri" w:cs="Arial"/>
          <w:bCs/>
        </w:rPr>
        <w:t>the PID Act</w:t>
      </w:r>
      <w:r w:rsidR="003E1A83" w:rsidRPr="00E56A66">
        <w:rPr>
          <w:rFonts w:ascii="Calibri" w:hAnsi="Calibri" w:cs="Arial"/>
          <w:bCs/>
        </w:rPr>
        <w:t>.</w:t>
      </w:r>
      <w:r w:rsidR="004904C1" w:rsidRPr="00E56A66">
        <w:rPr>
          <w:rFonts w:ascii="Calibri" w:hAnsi="Calibri" w:cs="Arial"/>
          <w:bCs/>
        </w:rPr>
        <w:t>)</w:t>
      </w:r>
      <w:r w:rsidRPr="00E56A66">
        <w:rPr>
          <w:rFonts w:ascii="Calibri" w:hAnsi="Calibri" w:cs="Arial"/>
          <w:bCs/>
        </w:rPr>
        <w:t>; and</w:t>
      </w:r>
    </w:p>
    <w:p w14:paraId="5AD6FBCF" w14:textId="792FB410" w:rsidR="004904C1" w:rsidRPr="00E56A66" w:rsidRDefault="00500F7A"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h</w:t>
      </w:r>
      <w:r w:rsidR="004904C1" w:rsidRPr="00E56A66">
        <w:rPr>
          <w:rFonts w:ascii="Calibri" w:hAnsi="Calibri" w:cs="Arial"/>
          <w:bCs/>
        </w:rPr>
        <w:t xml:space="preserve">as the disclosure been made to the appropriate person? (See </w:t>
      </w:r>
      <w:hyperlink w:anchor="_To_whom_a" w:history="1">
        <w:r w:rsidR="004904C1" w:rsidRPr="00E56A66">
          <w:rPr>
            <w:rStyle w:val="Hyperlink"/>
            <w:rFonts w:ascii="Calibri" w:hAnsi="Calibri" w:cs="Arial"/>
            <w:bCs/>
          </w:rPr>
          <w:t xml:space="preserve">part </w:t>
        </w:r>
        <w:r w:rsidR="007329AE">
          <w:rPr>
            <w:rStyle w:val="Hyperlink"/>
            <w:rFonts w:ascii="Calibri" w:hAnsi="Calibri" w:cs="Arial"/>
            <w:bCs/>
          </w:rPr>
          <w:t>8</w:t>
        </w:r>
        <w:r w:rsidR="004904C1" w:rsidRPr="00E56A66">
          <w:rPr>
            <w:rStyle w:val="Hyperlink"/>
            <w:rFonts w:ascii="Calibri" w:hAnsi="Calibri" w:cs="Arial"/>
            <w:bCs/>
          </w:rPr>
          <w:t>.1</w:t>
        </w:r>
      </w:hyperlink>
      <w:r w:rsidR="004904C1" w:rsidRPr="00E56A66">
        <w:rPr>
          <w:rFonts w:ascii="Calibri" w:hAnsi="Calibri" w:cs="Arial"/>
          <w:bCs/>
        </w:rPr>
        <w:t xml:space="preserve"> above.)</w:t>
      </w:r>
    </w:p>
    <w:p w14:paraId="04872006" w14:textId="567F35A0" w:rsidR="004904C1" w:rsidRPr="00E56A66" w:rsidRDefault="004904C1" w:rsidP="004904C1">
      <w:pPr>
        <w:pStyle w:val="StyleJustified"/>
        <w:rPr>
          <w:rFonts w:ascii="Calibri" w:hAnsi="Calibri"/>
        </w:rPr>
      </w:pPr>
      <w:r w:rsidRPr="00E56A66">
        <w:rPr>
          <w:rFonts w:ascii="Calibri" w:hAnsi="Calibri"/>
        </w:rPr>
        <w:t xml:space="preserve">As required by s 6 of </w:t>
      </w:r>
      <w:r w:rsidR="0096007D">
        <w:rPr>
          <w:rFonts w:ascii="Calibri" w:hAnsi="Calibri"/>
        </w:rPr>
        <w:t>the PID Act</w:t>
      </w:r>
      <w:r w:rsidRPr="00E56A66">
        <w:rPr>
          <w:rFonts w:ascii="Calibri" w:hAnsi="Calibri"/>
        </w:rPr>
        <w:t xml:space="preserve"> (see </w:t>
      </w:r>
      <w:hyperlink w:anchor="_Key_terms" w:history="1">
        <w:r w:rsidRPr="00E56A66">
          <w:rPr>
            <w:rStyle w:val="Hyperlink"/>
            <w:rFonts w:ascii="Calibri" w:hAnsi="Calibri"/>
          </w:rPr>
          <w:t xml:space="preserve">part </w:t>
        </w:r>
        <w:r w:rsidR="007329AE">
          <w:rPr>
            <w:rStyle w:val="Hyperlink"/>
            <w:rFonts w:ascii="Calibri" w:hAnsi="Calibri"/>
          </w:rPr>
          <w:t>7</w:t>
        </w:r>
        <w:r w:rsidRPr="00E56A66">
          <w:rPr>
            <w:rStyle w:val="Hyperlink"/>
            <w:rFonts w:ascii="Calibri" w:hAnsi="Calibri"/>
          </w:rPr>
          <w:t>.1</w:t>
        </w:r>
      </w:hyperlink>
      <w:r w:rsidRPr="00E56A66">
        <w:rPr>
          <w:rFonts w:ascii="Calibri" w:hAnsi="Calibri"/>
        </w:rPr>
        <w:t xml:space="preserve"> above), one of the preconditions to a disclosure being a protected disclosure, and therefore attracting the protections in Part 3 of </w:t>
      </w:r>
      <w:r w:rsidR="0096007D">
        <w:rPr>
          <w:rFonts w:ascii="Calibri" w:hAnsi="Calibri"/>
        </w:rPr>
        <w:t>the PID Act</w:t>
      </w:r>
      <w:r w:rsidRPr="00E56A66">
        <w:rPr>
          <w:rFonts w:ascii="Calibri" w:hAnsi="Calibri"/>
        </w:rPr>
        <w:t>, is that it is made by a public officer or a contractor.</w:t>
      </w:r>
      <w:r w:rsidR="00581439" w:rsidRPr="00E56A66">
        <w:rPr>
          <w:rFonts w:ascii="Calibri" w:hAnsi="Calibri"/>
        </w:rPr>
        <w:t xml:space="preserve"> </w:t>
      </w:r>
      <w:r w:rsidR="00052A6D" w:rsidRPr="00E56A66">
        <w:rPr>
          <w:rFonts w:ascii="Calibri" w:hAnsi="Calibri"/>
        </w:rPr>
        <w:t xml:space="preserve">Note that disclosure by contractors </w:t>
      </w:r>
      <w:r w:rsidR="00E806EE" w:rsidRPr="00E56A66">
        <w:rPr>
          <w:rFonts w:ascii="Calibri" w:hAnsi="Calibri"/>
        </w:rPr>
        <w:t>must be</w:t>
      </w:r>
      <w:r w:rsidR="00052A6D" w:rsidRPr="00E56A66">
        <w:rPr>
          <w:rFonts w:ascii="Calibri" w:hAnsi="Calibri"/>
        </w:rPr>
        <w:t xml:space="preserve"> made to the Ombudsman or Integrity Commission.</w:t>
      </w:r>
    </w:p>
    <w:p w14:paraId="4EE44844" w14:textId="668F84B1" w:rsidR="004904C1" w:rsidRPr="00E56A66" w:rsidRDefault="004904C1" w:rsidP="004904C1">
      <w:pPr>
        <w:pStyle w:val="StyleJustified"/>
        <w:rPr>
          <w:rFonts w:ascii="Calibri" w:hAnsi="Calibri"/>
        </w:rPr>
      </w:pPr>
      <w:r w:rsidRPr="00E56A66">
        <w:rPr>
          <w:rFonts w:ascii="Calibri" w:hAnsi="Calibri"/>
        </w:rPr>
        <w:t xml:space="preserve">Note that an anonymous disclosure may be accepted if the person receiving it is satisfied that the disclosure is being made by a public officer or contractor </w:t>
      </w:r>
      <w:r w:rsidR="003E1A83" w:rsidRPr="00E56A66">
        <w:rPr>
          <w:rFonts w:ascii="Calibri" w:hAnsi="Calibri"/>
        </w:rPr>
        <w:t xml:space="preserve">(see </w:t>
      </w:r>
      <w:r w:rsidRPr="00E56A66">
        <w:rPr>
          <w:rFonts w:ascii="Calibri" w:hAnsi="Calibri"/>
        </w:rPr>
        <w:t>s 8</w:t>
      </w:r>
      <w:r w:rsidR="003E1A83" w:rsidRPr="00E56A66">
        <w:rPr>
          <w:rFonts w:ascii="Calibri" w:hAnsi="Calibri"/>
        </w:rPr>
        <w:t xml:space="preserve"> of </w:t>
      </w:r>
      <w:r w:rsidR="0096007D">
        <w:rPr>
          <w:rFonts w:ascii="Calibri" w:hAnsi="Calibri"/>
        </w:rPr>
        <w:t>the PID Act</w:t>
      </w:r>
      <w:r w:rsidR="003E1A83" w:rsidRPr="00E56A66">
        <w:rPr>
          <w:rFonts w:ascii="Calibri" w:hAnsi="Calibri"/>
        </w:rPr>
        <w:t>)</w:t>
      </w:r>
      <w:r w:rsidRPr="00E56A66">
        <w:rPr>
          <w:rFonts w:ascii="Calibri" w:hAnsi="Calibri"/>
        </w:rPr>
        <w:t>.</w:t>
      </w:r>
      <w:r w:rsidR="00581439" w:rsidRPr="00E56A66">
        <w:rPr>
          <w:rFonts w:ascii="Calibri" w:hAnsi="Calibri"/>
        </w:rPr>
        <w:t xml:space="preserve"> </w:t>
      </w:r>
      <w:r w:rsidR="00052A6D" w:rsidRPr="00E56A66">
        <w:rPr>
          <w:rFonts w:ascii="Calibri" w:hAnsi="Calibri"/>
        </w:rPr>
        <w:t>If</w:t>
      </w:r>
      <w:r w:rsidR="00E806EE" w:rsidRPr="00E56A66">
        <w:rPr>
          <w:rFonts w:ascii="Calibri" w:hAnsi="Calibri"/>
        </w:rPr>
        <w:t xml:space="preserve"> the person is</w:t>
      </w:r>
      <w:r w:rsidR="00052A6D" w:rsidRPr="00E56A66">
        <w:rPr>
          <w:rFonts w:ascii="Calibri" w:hAnsi="Calibri"/>
        </w:rPr>
        <w:t xml:space="preserve"> </w:t>
      </w:r>
      <w:r w:rsidR="00E806EE" w:rsidRPr="00E56A66">
        <w:rPr>
          <w:rFonts w:ascii="Calibri" w:hAnsi="Calibri"/>
        </w:rPr>
        <w:t>satisfied that an anonymous disclosure is from a contractor it should be referred to the Ombudsman.</w:t>
      </w:r>
    </w:p>
    <w:p w14:paraId="26B53A7D" w14:textId="2755E130" w:rsidR="004904C1" w:rsidRPr="00E56A66" w:rsidRDefault="004904C1" w:rsidP="004904C1">
      <w:pPr>
        <w:pStyle w:val="StyleJustified"/>
        <w:rPr>
          <w:rFonts w:ascii="Calibri" w:hAnsi="Calibri"/>
        </w:rPr>
      </w:pPr>
      <w:r w:rsidRPr="00E56A66">
        <w:rPr>
          <w:rFonts w:ascii="Calibri" w:hAnsi="Calibri"/>
        </w:rPr>
        <w:t>The person who carries out the assessment should inform the discloser as soon as practicable of their conclusion as to whether the disclosure is a protected disclosure, and of their reasons for coming to that conclusion</w:t>
      </w:r>
      <w:r w:rsidR="00CC65D9" w:rsidRPr="00E56A66">
        <w:rPr>
          <w:rFonts w:ascii="Calibri" w:hAnsi="Calibri"/>
        </w:rPr>
        <w:t>.</w:t>
      </w:r>
      <w:r w:rsidR="000018A9" w:rsidRPr="00E56A66">
        <w:rPr>
          <w:rFonts w:ascii="Calibri" w:hAnsi="Calibri"/>
        </w:rPr>
        <w:t xml:space="preserve"> </w:t>
      </w:r>
      <w:r w:rsidRPr="00E56A66">
        <w:rPr>
          <w:rFonts w:ascii="Calibri" w:hAnsi="Calibri"/>
        </w:rPr>
        <w:t>This should be done in writing</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If the disclosure has been assessed as being a protected disclosure, the discloser should be given a copy of Part 3 of </w:t>
      </w:r>
      <w:r w:rsidR="0096007D">
        <w:rPr>
          <w:rFonts w:ascii="Calibri" w:hAnsi="Calibri"/>
        </w:rPr>
        <w:t>the PID Act</w:t>
      </w:r>
      <w:r w:rsidRPr="00E56A66">
        <w:rPr>
          <w:rFonts w:ascii="Calibri" w:hAnsi="Calibri"/>
        </w:rPr>
        <w:t xml:space="preserve">, which details the protections which </w:t>
      </w:r>
      <w:r w:rsidR="0096007D">
        <w:rPr>
          <w:rFonts w:ascii="Calibri" w:hAnsi="Calibri"/>
        </w:rPr>
        <w:t>the PID Act</w:t>
      </w:r>
      <w:r w:rsidRPr="00E56A66">
        <w:rPr>
          <w:rFonts w:ascii="Calibri" w:hAnsi="Calibri"/>
        </w:rPr>
        <w:t xml:space="preserve"> provides</w:t>
      </w:r>
      <w:r w:rsidR="00CC65D9" w:rsidRPr="00E56A66">
        <w:rPr>
          <w:rFonts w:ascii="Calibri" w:hAnsi="Calibri"/>
        </w:rPr>
        <w:t>.</w:t>
      </w:r>
      <w:r w:rsidR="000018A9" w:rsidRPr="00E56A66">
        <w:rPr>
          <w:rFonts w:ascii="Calibri" w:hAnsi="Calibri"/>
        </w:rPr>
        <w:t xml:space="preserve"> </w:t>
      </w:r>
      <w:r w:rsidRPr="00E56A66">
        <w:rPr>
          <w:rFonts w:ascii="Calibri" w:hAnsi="Calibri"/>
        </w:rPr>
        <w:t>These protections should be explained to the discloser if necessary</w:t>
      </w:r>
      <w:r w:rsidR="00CC65D9" w:rsidRPr="00E56A66">
        <w:rPr>
          <w:rFonts w:ascii="Calibri" w:hAnsi="Calibri"/>
        </w:rPr>
        <w:t>.</w:t>
      </w:r>
      <w:r w:rsidR="00581439" w:rsidRPr="00E56A66">
        <w:rPr>
          <w:rFonts w:ascii="Calibri" w:hAnsi="Calibri"/>
        </w:rPr>
        <w:t xml:space="preserve"> </w:t>
      </w:r>
      <w:r w:rsidRPr="00E56A66">
        <w:rPr>
          <w:rFonts w:ascii="Calibri" w:hAnsi="Calibri"/>
        </w:rPr>
        <w:t>The discloser should also be informed of the process which will now be followed with respect to the disclosure.</w:t>
      </w:r>
    </w:p>
    <w:p w14:paraId="11918276" w14:textId="77777777" w:rsidR="004904C1" w:rsidRPr="00E56A66" w:rsidRDefault="004904C1" w:rsidP="004904C1">
      <w:pPr>
        <w:pStyle w:val="StyleJustified"/>
        <w:rPr>
          <w:rFonts w:ascii="Calibri" w:hAnsi="Calibri"/>
        </w:rPr>
      </w:pPr>
      <w:r w:rsidRPr="00E56A66">
        <w:rPr>
          <w:rFonts w:ascii="Calibri" w:hAnsi="Calibri"/>
        </w:rPr>
        <w:t>A copy of the assessment should also be given to the Principal Officer without delay, where the person who carried out the assessment is not the Principal Officer.</w:t>
      </w:r>
    </w:p>
    <w:p w14:paraId="1646B36C" w14:textId="5C7EBF3A" w:rsidR="004904C1" w:rsidRPr="00E56A66" w:rsidRDefault="004904C1" w:rsidP="004904C1">
      <w:pPr>
        <w:pStyle w:val="StyleJustified"/>
        <w:rPr>
          <w:rFonts w:ascii="Calibri" w:hAnsi="Calibri"/>
        </w:rPr>
      </w:pPr>
      <w:r w:rsidRPr="00E56A66">
        <w:rPr>
          <w:rFonts w:ascii="Calibri" w:hAnsi="Calibri"/>
        </w:rPr>
        <w:t xml:space="preserve">If the disclosure is considered to be a protected disclosure, the Principal Officer or a Public Interest Disclosure Officer should immediately appoint a welfare manager to protect the interests of the discloser, and ensure that the discloser is advised of the name and </w:t>
      </w:r>
      <w:r w:rsidR="00581439" w:rsidRPr="00E56A66">
        <w:rPr>
          <w:rFonts w:ascii="Calibri" w:hAnsi="Calibri"/>
        </w:rPr>
        <w:t>contact details of that person</w:t>
      </w:r>
      <w:r w:rsidRPr="00E56A66">
        <w:rPr>
          <w:rFonts w:ascii="Calibri" w:hAnsi="Calibri"/>
        </w:rPr>
        <w:t xml:space="preserve"> </w:t>
      </w:r>
      <w:r w:rsidR="00581439" w:rsidRPr="00E56A66">
        <w:rPr>
          <w:rFonts w:ascii="Calibri" w:hAnsi="Calibri"/>
        </w:rPr>
        <w:t>(</w:t>
      </w:r>
      <w:r w:rsidRPr="00E56A66">
        <w:rPr>
          <w:rFonts w:ascii="Calibri" w:hAnsi="Calibri"/>
        </w:rPr>
        <w:t xml:space="preserve">see </w:t>
      </w:r>
      <w:hyperlink w:anchor="_Welfare_manager" w:history="1">
        <w:r w:rsidR="007329AE">
          <w:rPr>
            <w:rStyle w:val="Hyperlink"/>
            <w:rFonts w:ascii="Calibri" w:hAnsi="Calibri"/>
          </w:rPr>
          <w:t>parts 9</w:t>
        </w:r>
        <w:r w:rsidRPr="00E56A66">
          <w:rPr>
            <w:rStyle w:val="Hyperlink"/>
            <w:rFonts w:ascii="Calibri" w:hAnsi="Calibri"/>
          </w:rPr>
          <w:t>.5</w:t>
        </w:r>
      </w:hyperlink>
      <w:r w:rsidRPr="00E56A66">
        <w:rPr>
          <w:rFonts w:ascii="Calibri" w:hAnsi="Calibri"/>
        </w:rPr>
        <w:t xml:space="preserve"> and </w:t>
      </w:r>
      <w:hyperlink w:anchor="_Managing_the_welfare" w:history="1">
        <w:r w:rsidRPr="00E56A66">
          <w:rPr>
            <w:rStyle w:val="Hyperlink"/>
            <w:rFonts w:ascii="Calibri" w:hAnsi="Calibri"/>
          </w:rPr>
          <w:t>1</w:t>
        </w:r>
        <w:r w:rsidR="007329AE">
          <w:rPr>
            <w:rStyle w:val="Hyperlink"/>
            <w:rFonts w:ascii="Calibri" w:hAnsi="Calibri"/>
          </w:rPr>
          <w:t>6</w:t>
        </w:r>
        <w:r w:rsidRPr="00E56A66">
          <w:rPr>
            <w:rStyle w:val="Hyperlink"/>
            <w:rFonts w:ascii="Calibri" w:hAnsi="Calibri"/>
          </w:rPr>
          <w:t>.1</w:t>
        </w:r>
      </w:hyperlink>
      <w:r w:rsidR="00581439" w:rsidRPr="00E56A66">
        <w:rPr>
          <w:rFonts w:ascii="Calibri" w:hAnsi="Calibri"/>
        </w:rPr>
        <w:t>)</w:t>
      </w:r>
      <w:r w:rsidRPr="00E56A66">
        <w:rPr>
          <w:rFonts w:ascii="Calibri" w:hAnsi="Calibri"/>
        </w:rPr>
        <w:t>.</w:t>
      </w:r>
    </w:p>
    <w:p w14:paraId="315E05CF" w14:textId="3FBEA0D5" w:rsidR="00822102" w:rsidRPr="00E56A66" w:rsidRDefault="00822102" w:rsidP="004904C1">
      <w:pPr>
        <w:pStyle w:val="StyleJustified"/>
        <w:rPr>
          <w:rFonts w:ascii="Calibri" w:hAnsi="Calibri"/>
        </w:rPr>
      </w:pPr>
      <w:r w:rsidRPr="00E56A66">
        <w:rPr>
          <w:rFonts w:ascii="Calibri" w:hAnsi="Calibri"/>
        </w:rPr>
        <w:t xml:space="preserve">Section 7A of </w:t>
      </w:r>
      <w:r w:rsidR="0096007D">
        <w:rPr>
          <w:rFonts w:ascii="Calibri" w:hAnsi="Calibri"/>
        </w:rPr>
        <w:t>the PID Act</w:t>
      </w:r>
      <w:r w:rsidRPr="00E56A66">
        <w:rPr>
          <w:rFonts w:ascii="Calibri" w:hAnsi="Calibri"/>
        </w:rPr>
        <w:t xml:space="preserve"> provides that a person to whom a disclosure may be made under Part 2 of </w:t>
      </w:r>
      <w:r w:rsidR="0096007D">
        <w:rPr>
          <w:rFonts w:ascii="Calibri" w:hAnsi="Calibri"/>
        </w:rPr>
        <w:t>the PID Act</w:t>
      </w:r>
      <w:r w:rsidRPr="00E56A66">
        <w:rPr>
          <w:rFonts w:ascii="Calibri" w:hAnsi="Calibri"/>
        </w:rPr>
        <w:t xml:space="preserve"> may, if the person considers that it would be in the public interest to do so, treat any other person who is not a public officer or a contractor as a contractor for the purposes of </w:t>
      </w:r>
      <w:r w:rsidR="0096007D">
        <w:rPr>
          <w:rFonts w:ascii="Calibri" w:hAnsi="Calibri"/>
        </w:rPr>
        <w:t>the PID Act</w:t>
      </w:r>
      <w:r w:rsidRPr="00E56A66">
        <w:rPr>
          <w:rFonts w:ascii="Calibri" w:hAnsi="Calibri"/>
        </w:rPr>
        <w:t xml:space="preserve">. Only the Ombudsman or the Integrity Commission can accept disclosures from contractors, so the person will need to be </w:t>
      </w:r>
      <w:r w:rsidRPr="00E56A66">
        <w:rPr>
          <w:rFonts w:ascii="Calibri" w:hAnsi="Calibri"/>
        </w:rPr>
        <w:lastRenderedPageBreak/>
        <w:t>advised to contact either of those bodies.</w:t>
      </w:r>
      <w:r w:rsidR="00581439" w:rsidRPr="00E56A66">
        <w:rPr>
          <w:rFonts w:ascii="Calibri" w:hAnsi="Calibri"/>
        </w:rPr>
        <w:t xml:space="preserve"> </w:t>
      </w:r>
      <w:r w:rsidRPr="00E56A66">
        <w:rPr>
          <w:rFonts w:ascii="Calibri" w:hAnsi="Calibri"/>
        </w:rPr>
        <w:t>If the Public Interest Disclosure Officer considers this is applicable, they should seek advice from the Ombudsman.</w:t>
      </w:r>
    </w:p>
    <w:p w14:paraId="7F11AC4A" w14:textId="77777777" w:rsidR="004904C1" w:rsidRPr="00E56A66" w:rsidRDefault="004904C1" w:rsidP="002C6357">
      <w:pPr>
        <w:pStyle w:val="Heading2"/>
        <w:rPr>
          <w:rFonts w:ascii="Calibri" w:hAnsi="Calibri"/>
        </w:rPr>
      </w:pPr>
      <w:bookmarkStart w:id="200" w:name="_Toc279660459"/>
      <w:bookmarkStart w:id="201" w:name="_Toc285810060"/>
      <w:bookmarkStart w:id="202" w:name="_Toc285814535"/>
      <w:bookmarkStart w:id="203" w:name="_Toc285814794"/>
      <w:bookmarkStart w:id="204" w:name="_Toc27992517"/>
      <w:r w:rsidRPr="00E56A66">
        <w:rPr>
          <w:rFonts w:ascii="Calibri" w:hAnsi="Calibri"/>
        </w:rPr>
        <w:t>Should the disclosure be referred to another body?</w:t>
      </w:r>
      <w:bookmarkEnd w:id="200"/>
      <w:bookmarkEnd w:id="201"/>
      <w:bookmarkEnd w:id="202"/>
      <w:bookmarkEnd w:id="203"/>
      <w:bookmarkEnd w:id="204"/>
    </w:p>
    <w:p w14:paraId="640B87C5" w14:textId="77777777" w:rsidR="004904C1" w:rsidRPr="00E56A66" w:rsidRDefault="004904C1" w:rsidP="00A1553A">
      <w:pPr>
        <w:pStyle w:val="Heading3"/>
        <w:rPr>
          <w:rFonts w:ascii="Calibri" w:hAnsi="Calibri"/>
        </w:rPr>
      </w:pPr>
      <w:bookmarkStart w:id="205" w:name="_Toc285810061"/>
      <w:bookmarkStart w:id="206" w:name="_Toc285814536"/>
      <w:bookmarkStart w:id="207" w:name="_Toc285814795"/>
      <w:bookmarkStart w:id="208" w:name="_Toc27992518"/>
      <w:bookmarkStart w:id="209" w:name="_Toc279660460"/>
      <w:r w:rsidRPr="00E56A66">
        <w:rPr>
          <w:rFonts w:ascii="Calibri" w:hAnsi="Calibri"/>
        </w:rPr>
        <w:t>Referral to the Ombudsman</w:t>
      </w:r>
      <w:bookmarkEnd w:id="205"/>
      <w:bookmarkEnd w:id="206"/>
      <w:bookmarkEnd w:id="207"/>
      <w:bookmarkEnd w:id="208"/>
    </w:p>
    <w:p w14:paraId="29647832" w14:textId="398C03B0" w:rsidR="004904C1" w:rsidRPr="00E56A66" w:rsidRDefault="00CB5393" w:rsidP="004904C1">
      <w:pPr>
        <w:jc w:val="both"/>
        <w:rPr>
          <w:rFonts w:ascii="Calibri" w:hAnsi="Calibri"/>
        </w:rPr>
      </w:pPr>
      <w:r>
        <w:rPr>
          <w:rFonts w:ascii="Calibri" w:hAnsi="Calibri"/>
        </w:rPr>
        <w:t>Hydro Group</w:t>
      </w:r>
      <w:r w:rsidR="004904C1" w:rsidRPr="00E56A66">
        <w:rPr>
          <w:rFonts w:ascii="Calibri" w:hAnsi="Calibri"/>
          <w:smallCaps/>
        </w:rPr>
        <w:t xml:space="preserve"> </w:t>
      </w:r>
      <w:r w:rsidR="004904C1" w:rsidRPr="00E56A66">
        <w:rPr>
          <w:rFonts w:ascii="Calibri" w:hAnsi="Calibri"/>
        </w:rPr>
        <w:t xml:space="preserve">may refer a </w:t>
      </w:r>
      <w:r w:rsidR="000F635C" w:rsidRPr="00E56A66">
        <w:rPr>
          <w:rFonts w:ascii="Calibri" w:hAnsi="Calibri"/>
        </w:rPr>
        <w:t>public interest disclosure</w:t>
      </w:r>
      <w:r w:rsidR="004904C1" w:rsidRPr="00E56A66">
        <w:rPr>
          <w:rFonts w:ascii="Calibri" w:hAnsi="Calibri"/>
        </w:rPr>
        <w:t xml:space="preserve"> to the Ombudsman if it believes that it is </w:t>
      </w:r>
      <w:r w:rsidR="00EE1929">
        <w:rPr>
          <w:rFonts w:ascii="Calibri" w:hAnsi="Calibri"/>
        </w:rPr>
        <w:t>un</w:t>
      </w:r>
      <w:r w:rsidR="004904C1" w:rsidRPr="00E56A66">
        <w:rPr>
          <w:rFonts w:ascii="Calibri" w:hAnsi="Calibri"/>
        </w:rPr>
        <w:t xml:space="preserve">able to complete the investigation satisfactorily </w:t>
      </w:r>
      <w:r w:rsidR="003E1A83" w:rsidRPr="00E56A66">
        <w:rPr>
          <w:rFonts w:ascii="Calibri" w:hAnsi="Calibri"/>
        </w:rPr>
        <w:t xml:space="preserve">(see </w:t>
      </w:r>
      <w:r w:rsidR="004904C1" w:rsidRPr="00E56A66">
        <w:rPr>
          <w:rFonts w:ascii="Calibri" w:hAnsi="Calibri"/>
        </w:rPr>
        <w:t>s 68</w:t>
      </w:r>
      <w:r w:rsidR="003E1A83" w:rsidRPr="00E56A66">
        <w:rPr>
          <w:rFonts w:ascii="Calibri" w:hAnsi="Calibri"/>
        </w:rPr>
        <w:t xml:space="preserve"> of </w:t>
      </w:r>
      <w:r w:rsidR="0096007D">
        <w:rPr>
          <w:rFonts w:ascii="Calibri" w:hAnsi="Calibri"/>
        </w:rPr>
        <w:t>the PID Act</w:t>
      </w:r>
      <w:r w:rsidR="003E1A83" w:rsidRPr="00E56A66">
        <w:rPr>
          <w:rFonts w:ascii="Calibri" w:hAnsi="Calibri"/>
        </w:rPr>
        <w:t>)</w:t>
      </w:r>
      <w:r w:rsidR="00CC65D9" w:rsidRPr="00E56A66">
        <w:rPr>
          <w:rFonts w:ascii="Calibri" w:hAnsi="Calibri"/>
        </w:rPr>
        <w:t>.</w:t>
      </w:r>
      <w:r w:rsidR="000018A9" w:rsidRPr="00E56A66">
        <w:rPr>
          <w:rFonts w:ascii="Calibri" w:hAnsi="Calibri"/>
        </w:rPr>
        <w:t xml:space="preserve"> </w:t>
      </w:r>
      <w:r w:rsidR="004904C1" w:rsidRPr="00E56A66">
        <w:rPr>
          <w:rFonts w:ascii="Calibri" w:hAnsi="Calibri"/>
        </w:rPr>
        <w:t>The Act does not provide for other relevant circumstances in which a public body may refer a protected disclosure to the Ombudsman before commencing an investigation, but an alternative way of achieving the same result would for the public body to encourage the discloser to make their disclosure direct to the Ombudsman, such that there is no need for the public body to continue to investigate the matter.</w:t>
      </w:r>
    </w:p>
    <w:p w14:paraId="0E63D1A9" w14:textId="77777777" w:rsidR="004904C1" w:rsidRPr="00E56A66" w:rsidRDefault="004904C1" w:rsidP="00AA242B">
      <w:pPr>
        <w:pStyle w:val="Heading3"/>
        <w:rPr>
          <w:rFonts w:ascii="Calibri" w:hAnsi="Calibri"/>
        </w:rPr>
      </w:pPr>
      <w:bookmarkStart w:id="210" w:name="_Toc261355975"/>
      <w:bookmarkStart w:id="211" w:name="_Toc279660461"/>
      <w:bookmarkStart w:id="212" w:name="_Toc285810063"/>
      <w:bookmarkStart w:id="213" w:name="_Toc285814538"/>
      <w:bookmarkStart w:id="214" w:name="_Toc285814797"/>
      <w:bookmarkStart w:id="215" w:name="_Toc27992519"/>
      <w:bookmarkEnd w:id="209"/>
      <w:r w:rsidRPr="00E56A66">
        <w:rPr>
          <w:rFonts w:ascii="Calibri" w:hAnsi="Calibri"/>
        </w:rPr>
        <w:t>Referral to the Integrity Commission</w:t>
      </w:r>
      <w:bookmarkEnd w:id="210"/>
      <w:bookmarkEnd w:id="211"/>
      <w:bookmarkEnd w:id="212"/>
      <w:bookmarkEnd w:id="213"/>
      <w:bookmarkEnd w:id="214"/>
      <w:bookmarkEnd w:id="215"/>
    </w:p>
    <w:p w14:paraId="266EFC6A" w14:textId="020B1719" w:rsidR="004904C1"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smallCaps/>
        </w:rPr>
        <w:t xml:space="preserve"> </w:t>
      </w:r>
      <w:r w:rsidR="004904C1" w:rsidRPr="00E56A66">
        <w:rPr>
          <w:rFonts w:ascii="Calibri" w:hAnsi="Calibri"/>
        </w:rPr>
        <w:t xml:space="preserve">may refer a protected disclosure to the Integrity Commission where it considers that the disclosure relates to misconduct as defined in s 4(1) of the </w:t>
      </w:r>
      <w:r w:rsidR="000F635C" w:rsidRPr="00E56A66">
        <w:rPr>
          <w:rFonts w:ascii="Calibri" w:hAnsi="Calibri"/>
        </w:rPr>
        <w:t>IC Act.</w:t>
      </w:r>
    </w:p>
    <w:p w14:paraId="0AD634F2" w14:textId="210785D9" w:rsidR="004904C1"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rPr>
        <w:t xml:space="preserve"> must notify the discloser of the referral within a reasonable time (unless the disclosure was made anonymously)</w:t>
      </w:r>
      <w:r w:rsidR="00FE7A7E" w:rsidRPr="00E56A66">
        <w:rPr>
          <w:rFonts w:ascii="Calibri" w:hAnsi="Calibri"/>
        </w:rPr>
        <w:t xml:space="preserve"> under</w:t>
      </w:r>
      <w:r w:rsidR="004904C1" w:rsidRPr="00E56A66">
        <w:rPr>
          <w:rFonts w:ascii="Calibri" w:hAnsi="Calibri"/>
        </w:rPr>
        <w:t xml:space="preserve"> s 29D</w:t>
      </w:r>
      <w:r w:rsidR="00254E1D" w:rsidRPr="00E56A66">
        <w:rPr>
          <w:rFonts w:ascii="Calibri" w:hAnsi="Calibri"/>
        </w:rPr>
        <w:t>.</w:t>
      </w:r>
    </w:p>
    <w:p w14:paraId="56B9D180" w14:textId="3F88F4EC" w:rsidR="004904C1" w:rsidRPr="00E56A66" w:rsidRDefault="004904C1" w:rsidP="004904C1">
      <w:pPr>
        <w:pStyle w:val="StyleJustified"/>
        <w:rPr>
          <w:rFonts w:ascii="Calibri" w:hAnsi="Calibri"/>
        </w:rPr>
      </w:pPr>
      <w:r w:rsidRPr="00E56A66">
        <w:rPr>
          <w:rFonts w:ascii="Calibri" w:hAnsi="Calibri"/>
        </w:rPr>
        <w:t xml:space="preserve">The Integrity Commission may deal with the disclosure under the </w:t>
      </w:r>
      <w:r w:rsidR="000F635C" w:rsidRPr="00E56A66">
        <w:rPr>
          <w:rFonts w:ascii="Calibri" w:hAnsi="Calibri"/>
        </w:rPr>
        <w:t>IC Act</w:t>
      </w:r>
      <w:r w:rsidRPr="00E56A66">
        <w:rPr>
          <w:rFonts w:ascii="Calibri" w:hAnsi="Calibri"/>
        </w:rPr>
        <w:t xml:space="preserve">, or it may refer the disclosure to the Ombudsman or a public body, as the case may require, for action by the Ombudsman or public body in accordance with </w:t>
      </w:r>
      <w:r w:rsidR="0096007D">
        <w:rPr>
          <w:rFonts w:ascii="Calibri" w:hAnsi="Calibri"/>
        </w:rPr>
        <w:t>the PID Act</w:t>
      </w:r>
      <w:r w:rsidR="00CC65D9" w:rsidRPr="00E56A66">
        <w:rPr>
          <w:rFonts w:ascii="Calibri" w:hAnsi="Calibri"/>
        </w:rPr>
        <w:t>.</w:t>
      </w:r>
      <w:r w:rsidR="00581439" w:rsidRPr="00E56A66">
        <w:rPr>
          <w:rFonts w:ascii="Calibri" w:hAnsi="Calibri"/>
        </w:rPr>
        <w:t xml:space="preserve"> </w:t>
      </w:r>
    </w:p>
    <w:p w14:paraId="31A6EE12" w14:textId="77777777" w:rsidR="004904C1" w:rsidRPr="00E56A66" w:rsidRDefault="004904C1" w:rsidP="004904C1">
      <w:pPr>
        <w:pStyle w:val="StyleJustified"/>
        <w:rPr>
          <w:rFonts w:ascii="Calibri" w:hAnsi="Calibri"/>
        </w:rPr>
      </w:pPr>
      <w:r w:rsidRPr="00E56A66">
        <w:rPr>
          <w:rFonts w:ascii="Calibri" w:hAnsi="Calibri"/>
        </w:rPr>
        <w:t>Matters which would bear on a decision as to whether a protected disclosure should be referred to the Integrity Commission are</w:t>
      </w:r>
      <w:r w:rsidR="00CC65D9" w:rsidRPr="00E56A66">
        <w:rPr>
          <w:rFonts w:ascii="Calibri" w:hAnsi="Calibri"/>
        </w:rPr>
        <w:t>:</w:t>
      </w:r>
    </w:p>
    <w:p w14:paraId="6C0808D2"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relevance of the disclosure to the normal functions of the Commission</w:t>
      </w:r>
      <w:r w:rsidR="00CC65D9" w:rsidRPr="00E56A66">
        <w:rPr>
          <w:rFonts w:ascii="Calibri" w:hAnsi="Calibri" w:cs="Arial"/>
          <w:bCs/>
        </w:rPr>
        <w:t>;</w:t>
      </w:r>
    </w:p>
    <w:p w14:paraId="0B4749CB" w14:textId="77777777" w:rsidR="004904C1" w:rsidRPr="00E56A66" w:rsidRDefault="004904C1" w:rsidP="003D6163">
      <w:pPr>
        <w:numPr>
          <w:ilvl w:val="0"/>
          <w:numId w:val="1"/>
        </w:numPr>
        <w:tabs>
          <w:tab w:val="clear" w:pos="-1440"/>
        </w:tabs>
        <w:spacing w:before="0" w:after="120"/>
        <w:ind w:left="720" w:hanging="720"/>
        <w:jc w:val="both"/>
        <w:rPr>
          <w:rFonts w:ascii="Calibri" w:hAnsi="Calibri" w:cs="Arial"/>
          <w:bCs/>
        </w:rPr>
      </w:pPr>
      <w:r w:rsidRPr="00E56A66">
        <w:rPr>
          <w:rFonts w:ascii="Calibri" w:hAnsi="Calibri" w:cs="Arial"/>
          <w:bCs/>
        </w:rPr>
        <w:t>the desirability of independent investigation by the Commission of the subject matter of the disclosure</w:t>
      </w:r>
      <w:r w:rsidR="00CC65D9" w:rsidRPr="00E56A66">
        <w:rPr>
          <w:rFonts w:ascii="Calibri" w:hAnsi="Calibri" w:cs="Arial"/>
          <w:bCs/>
        </w:rPr>
        <w:t>; and</w:t>
      </w:r>
    </w:p>
    <w:p w14:paraId="48E69AA1" w14:textId="77777777" w:rsidR="004904C1" w:rsidRPr="00E56A66" w:rsidRDefault="004904C1" w:rsidP="003D6163">
      <w:pPr>
        <w:numPr>
          <w:ilvl w:val="0"/>
          <w:numId w:val="1"/>
        </w:numPr>
        <w:tabs>
          <w:tab w:val="clear" w:pos="-1440"/>
        </w:tabs>
        <w:spacing w:before="0" w:after="120"/>
        <w:ind w:left="720" w:hanging="720"/>
        <w:jc w:val="both"/>
        <w:rPr>
          <w:rFonts w:ascii="Calibri" w:hAnsi="Calibri"/>
        </w:rPr>
      </w:pPr>
      <w:r w:rsidRPr="00E56A66">
        <w:rPr>
          <w:rFonts w:ascii="Calibri" w:hAnsi="Calibri"/>
        </w:rPr>
        <w:t>the views of the discloser as to whether referral should occur</w:t>
      </w:r>
      <w:r w:rsidR="00CC65D9" w:rsidRPr="00E56A66">
        <w:rPr>
          <w:rFonts w:ascii="Calibri" w:hAnsi="Calibri"/>
        </w:rPr>
        <w:t>.</w:t>
      </w:r>
      <w:r w:rsidR="00581439" w:rsidRPr="00E56A66">
        <w:rPr>
          <w:rFonts w:ascii="Calibri" w:hAnsi="Calibri"/>
        </w:rPr>
        <w:t xml:space="preserve"> </w:t>
      </w:r>
    </w:p>
    <w:p w14:paraId="51C700EF" w14:textId="77777777" w:rsidR="004904C1" w:rsidRPr="00E56A66" w:rsidRDefault="004904C1" w:rsidP="00C11C4F">
      <w:pPr>
        <w:pStyle w:val="Heading3"/>
        <w:rPr>
          <w:rFonts w:ascii="Calibri" w:hAnsi="Calibri"/>
        </w:rPr>
      </w:pPr>
      <w:bookmarkStart w:id="216" w:name="_Referral_of_criminal"/>
      <w:bookmarkStart w:id="217" w:name="_Toc261355976"/>
      <w:bookmarkStart w:id="218" w:name="_Toc279660462"/>
      <w:bookmarkStart w:id="219" w:name="_Toc285810064"/>
      <w:bookmarkStart w:id="220" w:name="_Toc285814539"/>
      <w:bookmarkStart w:id="221" w:name="_Toc285814798"/>
      <w:bookmarkStart w:id="222" w:name="_Toc27992520"/>
      <w:bookmarkEnd w:id="216"/>
      <w:r w:rsidRPr="00E56A66">
        <w:rPr>
          <w:rFonts w:ascii="Calibri" w:hAnsi="Calibri"/>
        </w:rPr>
        <w:t>Referral of criminal conduct to the Police</w:t>
      </w:r>
      <w:bookmarkEnd w:id="217"/>
      <w:bookmarkEnd w:id="218"/>
      <w:bookmarkEnd w:id="219"/>
      <w:bookmarkEnd w:id="220"/>
      <w:bookmarkEnd w:id="221"/>
      <w:bookmarkEnd w:id="222"/>
      <w:r w:rsidRPr="00E56A66">
        <w:rPr>
          <w:rFonts w:ascii="Calibri" w:hAnsi="Calibri"/>
        </w:rPr>
        <w:t xml:space="preserve"> </w:t>
      </w:r>
    </w:p>
    <w:p w14:paraId="5A7BA09F" w14:textId="6B2834B7" w:rsidR="00C84355" w:rsidRPr="00E56A66" w:rsidRDefault="004904C1" w:rsidP="004904C1">
      <w:pPr>
        <w:pStyle w:val="StyleJustified"/>
        <w:rPr>
          <w:rFonts w:ascii="Calibri" w:hAnsi="Calibri"/>
        </w:rPr>
      </w:pPr>
      <w:r w:rsidRPr="00E56A66">
        <w:rPr>
          <w:rFonts w:ascii="Calibri" w:hAnsi="Calibri"/>
        </w:rPr>
        <w:t xml:space="preserve">It </w:t>
      </w:r>
      <w:r w:rsidR="00EE1929">
        <w:rPr>
          <w:rFonts w:ascii="Calibri" w:hAnsi="Calibri"/>
        </w:rPr>
        <w:t xml:space="preserve">may also become apparent, </w:t>
      </w:r>
      <w:r w:rsidRPr="00E56A66">
        <w:rPr>
          <w:rFonts w:ascii="Calibri" w:hAnsi="Calibri"/>
        </w:rPr>
        <w:t>during an investigation</w:t>
      </w:r>
      <w:r w:rsidR="00EE1929">
        <w:rPr>
          <w:rFonts w:ascii="Calibri" w:hAnsi="Calibri"/>
        </w:rPr>
        <w:t xml:space="preserve"> that there exists </w:t>
      </w:r>
      <w:r w:rsidRPr="00E56A66">
        <w:rPr>
          <w:rFonts w:ascii="Calibri" w:hAnsi="Calibri"/>
        </w:rPr>
        <w:t>the possibility of a criminal offence</w:t>
      </w:r>
      <w:r w:rsidR="00EE1929">
        <w:rPr>
          <w:rFonts w:ascii="Calibri" w:hAnsi="Calibri"/>
        </w:rPr>
        <w:t xml:space="preserve"> having been committed</w:t>
      </w:r>
      <w:r w:rsidR="00CC65D9" w:rsidRPr="00E56A66">
        <w:rPr>
          <w:rFonts w:ascii="Calibri" w:hAnsi="Calibri"/>
        </w:rPr>
        <w:t>.</w:t>
      </w:r>
      <w:r w:rsidR="00581439" w:rsidRPr="00E56A66">
        <w:rPr>
          <w:rFonts w:ascii="Calibri" w:hAnsi="Calibri"/>
        </w:rPr>
        <w:t xml:space="preserve"> </w:t>
      </w:r>
      <w:r w:rsidRPr="00E56A66">
        <w:rPr>
          <w:rFonts w:ascii="Calibri" w:hAnsi="Calibri"/>
        </w:rPr>
        <w:t xml:space="preserve">If this happens, </w:t>
      </w:r>
      <w:r w:rsidR="00CB5393">
        <w:rPr>
          <w:rFonts w:ascii="Calibri" w:hAnsi="Calibri"/>
        </w:rPr>
        <w:t>Hydro Group</w:t>
      </w:r>
      <w:r w:rsidRPr="00E56A66">
        <w:rPr>
          <w:rFonts w:ascii="Calibri" w:hAnsi="Calibri"/>
        </w:rPr>
        <w:t xml:space="preserve"> will not commence, or will suspend</w:t>
      </w:r>
      <w:r w:rsidR="00FE7A7E" w:rsidRPr="00E56A66">
        <w:rPr>
          <w:rFonts w:ascii="Calibri" w:hAnsi="Calibri"/>
        </w:rPr>
        <w:t>,</w:t>
      </w:r>
      <w:r w:rsidRPr="00E56A66">
        <w:rPr>
          <w:rFonts w:ascii="Calibri" w:hAnsi="Calibri"/>
        </w:rPr>
        <w:t xml:space="preserve"> the investigation and will consult with the Ombudsman as to the future of the matter</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Under section 41 of </w:t>
      </w:r>
      <w:r w:rsidR="0096007D">
        <w:rPr>
          <w:rFonts w:ascii="Calibri" w:hAnsi="Calibri"/>
        </w:rPr>
        <w:t>the PID Act</w:t>
      </w:r>
      <w:r w:rsidRPr="00E56A66">
        <w:rPr>
          <w:rFonts w:ascii="Calibri" w:hAnsi="Calibri"/>
        </w:rPr>
        <w:t>, the Ombudsman has the power to refer a disclosed matter to the Commissioner of Police for investigation</w:t>
      </w:r>
      <w:r w:rsidR="00CC65D9" w:rsidRPr="00E56A66">
        <w:rPr>
          <w:rFonts w:ascii="Calibri" w:hAnsi="Calibri"/>
        </w:rPr>
        <w:t>.</w:t>
      </w:r>
    </w:p>
    <w:p w14:paraId="53CDDEC2" w14:textId="64F677CD" w:rsidR="004904C1" w:rsidRPr="00E56A66" w:rsidRDefault="004904C1" w:rsidP="004904C1">
      <w:pPr>
        <w:pStyle w:val="StyleJustified"/>
        <w:rPr>
          <w:rFonts w:ascii="Calibri" w:hAnsi="Calibri"/>
        </w:rPr>
      </w:pPr>
      <w:r w:rsidRPr="00E56A66">
        <w:rPr>
          <w:rFonts w:ascii="Calibri" w:hAnsi="Calibri"/>
        </w:rPr>
        <w:t xml:space="preserve">If the Ombudsman is satisfied that the disclosed matter should be referred to Tasmania Police, </w:t>
      </w:r>
      <w:r w:rsidR="00CB5393">
        <w:rPr>
          <w:rFonts w:ascii="Calibri" w:hAnsi="Calibri"/>
        </w:rPr>
        <w:t>Hydro Group</w:t>
      </w:r>
      <w:r w:rsidRPr="00E56A66">
        <w:rPr>
          <w:rFonts w:ascii="Calibri" w:hAnsi="Calibri"/>
          <w:smallCaps/>
        </w:rPr>
        <w:t xml:space="preserve"> </w:t>
      </w:r>
      <w:r w:rsidRPr="00E56A66">
        <w:rPr>
          <w:rFonts w:ascii="Calibri" w:hAnsi="Calibri"/>
        </w:rPr>
        <w:t xml:space="preserve">should consider whether the disclosure should be referred to the Ombudsman under s 68 of </w:t>
      </w:r>
      <w:r w:rsidR="0096007D">
        <w:rPr>
          <w:rFonts w:ascii="Calibri" w:hAnsi="Calibri"/>
        </w:rPr>
        <w:t>the PID Act</w:t>
      </w:r>
      <w:r w:rsidRPr="00E56A66">
        <w:rPr>
          <w:rFonts w:ascii="Calibri" w:hAnsi="Calibri"/>
        </w:rPr>
        <w:t>.</w:t>
      </w:r>
    </w:p>
    <w:p w14:paraId="1BE7A101" w14:textId="28088CB6" w:rsidR="004904C1" w:rsidRPr="00E6163C" w:rsidRDefault="004904C1" w:rsidP="004904C1">
      <w:pPr>
        <w:pStyle w:val="StyleJustified"/>
        <w:rPr>
          <w:rFonts w:ascii="Calibri" w:hAnsi="Calibri"/>
        </w:rPr>
      </w:pPr>
      <w:r w:rsidRPr="00E56A66">
        <w:rPr>
          <w:rFonts w:ascii="Calibri" w:hAnsi="Calibri"/>
        </w:rPr>
        <w:lastRenderedPageBreak/>
        <w:t>Early referral of the matter may avoid interference with the evidentiary trail</w:t>
      </w:r>
      <w:r w:rsidR="00CC65D9" w:rsidRPr="00E56A66">
        <w:rPr>
          <w:rFonts w:ascii="Calibri" w:hAnsi="Calibri"/>
        </w:rPr>
        <w:t>.</w:t>
      </w:r>
      <w:r w:rsidR="00581439" w:rsidRPr="00E56A66">
        <w:rPr>
          <w:rFonts w:ascii="Calibri" w:hAnsi="Calibri"/>
        </w:rPr>
        <w:t xml:space="preserve"> </w:t>
      </w:r>
      <w:r w:rsidRPr="00E56A66">
        <w:rPr>
          <w:rFonts w:ascii="Calibri" w:hAnsi="Calibri"/>
        </w:rPr>
        <w:t xml:space="preserve">Referral to the police through the Ombudsman will also avoid any question of a breach of confidentiality under s 23 of </w:t>
      </w:r>
      <w:r w:rsidR="0096007D">
        <w:rPr>
          <w:rFonts w:ascii="Calibri" w:hAnsi="Calibri"/>
        </w:rPr>
        <w:t>the PID Act</w:t>
      </w:r>
      <w:r w:rsidR="00CC65D9" w:rsidRPr="00E56A66">
        <w:rPr>
          <w:rFonts w:ascii="Calibri" w:hAnsi="Calibri"/>
        </w:rPr>
        <w:t>.</w:t>
      </w:r>
      <w:r w:rsidR="00581439" w:rsidRPr="00E56A66">
        <w:rPr>
          <w:rFonts w:ascii="Calibri" w:hAnsi="Calibri"/>
        </w:rPr>
        <w:t xml:space="preserve"> </w:t>
      </w:r>
      <w:r w:rsidRPr="00E56A66">
        <w:rPr>
          <w:rFonts w:ascii="Calibri" w:hAnsi="Calibri"/>
        </w:rPr>
        <w:t xml:space="preserve">Once a disclosure is referred to the Commissioner of Police through the Ombudsman, the investigation under </w:t>
      </w:r>
      <w:r w:rsidR="0096007D">
        <w:rPr>
          <w:rFonts w:ascii="Calibri" w:hAnsi="Calibri"/>
        </w:rPr>
        <w:t>the PID Act</w:t>
      </w:r>
      <w:r w:rsidRPr="00E56A66">
        <w:rPr>
          <w:rFonts w:ascii="Calibri" w:hAnsi="Calibri"/>
        </w:rPr>
        <w:t xml:space="preserve"> ceases</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However, there may still be administrative or operational issues which have been identified during the disclosure process or investigation that should be </w:t>
      </w:r>
      <w:r w:rsidRPr="008355EA">
        <w:rPr>
          <w:rFonts w:ascii="Calibri" w:hAnsi="Calibri"/>
        </w:rPr>
        <w:t xml:space="preserve">dealt with under other internal processes of </w:t>
      </w:r>
      <w:r w:rsidR="00CB5393">
        <w:rPr>
          <w:rFonts w:ascii="Calibri" w:hAnsi="Calibri"/>
        </w:rPr>
        <w:t>Hydro Group</w:t>
      </w:r>
      <w:r w:rsidR="00CC65D9" w:rsidRPr="008355EA">
        <w:rPr>
          <w:rFonts w:ascii="Calibri" w:hAnsi="Calibri"/>
        </w:rPr>
        <w:t>.</w:t>
      </w:r>
      <w:r w:rsidR="000018A9" w:rsidRPr="008355EA">
        <w:rPr>
          <w:rFonts w:ascii="Calibri" w:hAnsi="Calibri"/>
        </w:rPr>
        <w:t xml:space="preserve"> </w:t>
      </w:r>
      <w:r w:rsidRPr="008355EA">
        <w:rPr>
          <w:rFonts w:ascii="Calibri" w:hAnsi="Calibri"/>
        </w:rPr>
        <w:t xml:space="preserve">The </w:t>
      </w:r>
      <w:r w:rsidRPr="00E6163C">
        <w:rPr>
          <w:rFonts w:ascii="Calibri" w:hAnsi="Calibri"/>
        </w:rPr>
        <w:t>Principal Officer, or the Public Interest Disclosure Officer acting in consultation with the Principal Officer, will decide how the matter should be dealt with.</w:t>
      </w:r>
    </w:p>
    <w:p w14:paraId="201865C1" w14:textId="77777777" w:rsidR="004904C1" w:rsidRPr="00B80FFA" w:rsidRDefault="004904C1" w:rsidP="0078154B">
      <w:pPr>
        <w:pStyle w:val="Heading2"/>
        <w:rPr>
          <w:rFonts w:ascii="Calibri" w:hAnsi="Calibri"/>
        </w:rPr>
      </w:pPr>
      <w:bookmarkStart w:id="223" w:name="_Toc528558668"/>
      <w:bookmarkStart w:id="224" w:name="_Toc261355977"/>
      <w:bookmarkStart w:id="225" w:name="_Toc279660463"/>
      <w:bookmarkStart w:id="226" w:name="_Toc285810065"/>
      <w:bookmarkStart w:id="227" w:name="_Toc285814540"/>
      <w:bookmarkStart w:id="228" w:name="_Toc285814799"/>
      <w:bookmarkStart w:id="229" w:name="_Toc27992521"/>
      <w:r w:rsidRPr="00B80FFA">
        <w:rPr>
          <w:rFonts w:ascii="Calibri" w:hAnsi="Calibri"/>
        </w:rPr>
        <w:t>Further assessment - Is the disclosure a public interest disclosure</w:t>
      </w:r>
      <w:bookmarkEnd w:id="223"/>
      <w:r w:rsidRPr="00B80FFA">
        <w:rPr>
          <w:rFonts w:ascii="Calibri" w:hAnsi="Calibri"/>
        </w:rPr>
        <w:t>?</w:t>
      </w:r>
      <w:bookmarkEnd w:id="224"/>
      <w:bookmarkEnd w:id="225"/>
      <w:bookmarkEnd w:id="226"/>
      <w:bookmarkEnd w:id="227"/>
      <w:bookmarkEnd w:id="228"/>
      <w:bookmarkEnd w:id="229"/>
    </w:p>
    <w:p w14:paraId="63044E0A" w14:textId="189455FB" w:rsidR="004904C1" w:rsidRPr="00E56A66" w:rsidRDefault="004904C1" w:rsidP="004904C1">
      <w:pPr>
        <w:pStyle w:val="StyleJustified"/>
        <w:rPr>
          <w:rFonts w:ascii="Calibri" w:hAnsi="Calibri"/>
        </w:rPr>
      </w:pPr>
      <w:r w:rsidRPr="00B80FFA">
        <w:rPr>
          <w:rFonts w:ascii="Calibri" w:hAnsi="Calibri"/>
        </w:rPr>
        <w:t>Where the Principal Office</w:t>
      </w:r>
      <w:r w:rsidRPr="008355EA">
        <w:rPr>
          <w:rFonts w:ascii="Calibri" w:hAnsi="Calibri"/>
        </w:rPr>
        <w:t>r or Public</w:t>
      </w:r>
      <w:r w:rsidRPr="00E56A66">
        <w:rPr>
          <w:rFonts w:ascii="Calibri" w:hAnsi="Calibri"/>
        </w:rPr>
        <w:t xml:space="preserve"> Interest Disclosure Officer has received a disclosure that has been assessed to be a protected disclosure, the Principal Officer or Public Interest Disclosure Officer must make a determination under s 33 of </w:t>
      </w:r>
      <w:r w:rsidR="0096007D">
        <w:rPr>
          <w:rFonts w:ascii="Calibri" w:hAnsi="Calibri"/>
        </w:rPr>
        <w:t>the PID Act</w:t>
      </w:r>
      <w:r w:rsidRPr="00E56A66">
        <w:rPr>
          <w:rFonts w:ascii="Calibri" w:hAnsi="Calibri"/>
        </w:rPr>
        <w:t xml:space="preserve"> as to whether the disclosure is a public interest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This assessment must be made within 45 days of the receipt of the disclosure.</w:t>
      </w:r>
    </w:p>
    <w:p w14:paraId="3732C6ED" w14:textId="77777777" w:rsidR="004904C1" w:rsidRPr="00E56A66" w:rsidRDefault="004904C1" w:rsidP="004904C1">
      <w:pPr>
        <w:pStyle w:val="StyleJustified"/>
        <w:rPr>
          <w:rFonts w:ascii="Calibri" w:hAnsi="Calibri"/>
        </w:rPr>
      </w:pPr>
      <w:r w:rsidRPr="00E56A66">
        <w:rPr>
          <w:rFonts w:ascii="Calibri" w:hAnsi="Calibri"/>
        </w:rPr>
        <w:t>For a disclosure to be a public interest disclosure, the public body must be satisfied that the disclosure shows or tends to show that the public officer to whom the disclosure relates –</w:t>
      </w:r>
    </w:p>
    <w:p w14:paraId="32063E27"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has engaged, is engaging or proposes to engage in improper conduct in his or her capacity as a public officer, or</w:t>
      </w:r>
    </w:p>
    <w:p w14:paraId="348B1FA8" w14:textId="77777777" w:rsidR="004904C1" w:rsidRPr="00E56A66" w:rsidRDefault="004904C1" w:rsidP="003D6163">
      <w:pPr>
        <w:numPr>
          <w:ilvl w:val="0"/>
          <w:numId w:val="1"/>
        </w:numPr>
        <w:tabs>
          <w:tab w:val="clear" w:pos="-1440"/>
        </w:tabs>
        <w:spacing w:before="0" w:after="120"/>
        <w:ind w:left="720" w:hanging="720"/>
        <w:jc w:val="both"/>
        <w:rPr>
          <w:rFonts w:ascii="Calibri" w:hAnsi="Calibri" w:cs="Arial"/>
          <w:bCs/>
        </w:rPr>
      </w:pPr>
      <w:r w:rsidRPr="00E56A66">
        <w:rPr>
          <w:rFonts w:ascii="Calibri" w:hAnsi="Calibri" w:cs="Arial"/>
          <w:bCs/>
        </w:rPr>
        <w:t>has taken, is taking or proposes to take detrimental action in reprisal for the making of the protected disclosure.</w:t>
      </w:r>
    </w:p>
    <w:p w14:paraId="584A406E" w14:textId="4E24C93B" w:rsidR="004904C1" w:rsidRPr="00E56A66" w:rsidRDefault="004904C1" w:rsidP="004904C1">
      <w:pPr>
        <w:pStyle w:val="StyleJustified"/>
        <w:rPr>
          <w:rFonts w:ascii="Calibri" w:hAnsi="Calibri"/>
        </w:rPr>
      </w:pPr>
      <w:r w:rsidRPr="00E56A66">
        <w:rPr>
          <w:rFonts w:ascii="Calibri" w:hAnsi="Calibri"/>
        </w:rPr>
        <w:t xml:space="preserve">A disclosure </w:t>
      </w:r>
      <w:r w:rsidR="007329AE">
        <w:rPr>
          <w:rFonts w:ascii="Calibri" w:hAnsi="Calibri"/>
        </w:rPr>
        <w:t xml:space="preserve">pursuant to the PID Act </w:t>
      </w:r>
      <w:r w:rsidRPr="00E56A66">
        <w:rPr>
          <w:rFonts w:ascii="Calibri" w:hAnsi="Calibri"/>
        </w:rPr>
        <w:t>must be more than a mere allegation without substantiation</w:t>
      </w:r>
      <w:r w:rsidR="007329AE">
        <w:rPr>
          <w:rFonts w:ascii="Calibri" w:hAnsi="Calibri"/>
        </w:rPr>
        <w:t xml:space="preserve">. </w:t>
      </w:r>
      <w:r w:rsidR="007329AE" w:rsidRPr="00E56A66">
        <w:rPr>
          <w:rFonts w:ascii="Calibri" w:hAnsi="Calibri"/>
        </w:rPr>
        <w:t>A disclosure must include an indication of the existence of evidence that, if substantiated, would show or tend to show that the alleged conduct occurred.</w:t>
      </w:r>
      <w:r w:rsidR="007329AE">
        <w:rPr>
          <w:rFonts w:ascii="Calibri" w:hAnsi="Calibri"/>
        </w:rPr>
        <w:t xml:space="preserve"> A disclosure under the Corporations Act, however, requires the discloser to have reasonable grounds to suspect misconduct or an improper state of affairs.</w:t>
      </w:r>
    </w:p>
    <w:p w14:paraId="339691FB" w14:textId="77777777" w:rsidR="004904C1" w:rsidRPr="00E56A66" w:rsidRDefault="004904C1" w:rsidP="004904C1">
      <w:pPr>
        <w:pStyle w:val="StyleJustified"/>
        <w:rPr>
          <w:rFonts w:ascii="Calibri" w:hAnsi="Calibri"/>
        </w:rPr>
      </w:pPr>
      <w:r w:rsidRPr="00E56A66">
        <w:rPr>
          <w:rFonts w:ascii="Calibri" w:hAnsi="Calibri"/>
        </w:rPr>
        <w:t>Where the Principal Officer or Public Interest Disclosure Officer concludes that the disclosure amounts to a public interest disclosure, he or she must -</w:t>
      </w:r>
    </w:p>
    <w:p w14:paraId="326B11BE"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advise the Principal Officer (if not the person receiving the disclosure)</w:t>
      </w:r>
      <w:r w:rsidR="00CC65D9" w:rsidRPr="00E56A66">
        <w:rPr>
          <w:rFonts w:ascii="Calibri" w:hAnsi="Calibri" w:cs="Arial"/>
          <w:bCs/>
        </w:rPr>
        <w:t>;</w:t>
      </w:r>
    </w:p>
    <w:p w14:paraId="50946B68"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notify the Ombudsman within 14 days of the decision; </w:t>
      </w:r>
    </w:p>
    <w:p w14:paraId="68E95643"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notify the person making the disclosure within 14 days of the decision (unless it is an anonymous disclosure)</w:t>
      </w:r>
      <w:r w:rsidR="00082FAB" w:rsidRPr="00E56A66">
        <w:rPr>
          <w:rFonts w:ascii="Calibri" w:hAnsi="Calibri" w:cs="Arial"/>
          <w:bCs/>
        </w:rPr>
        <w:t>;</w:t>
      </w:r>
      <w:r w:rsidRPr="00E56A66">
        <w:rPr>
          <w:rFonts w:ascii="Calibri" w:hAnsi="Calibri" w:cs="Arial"/>
          <w:bCs/>
        </w:rPr>
        <w:t xml:space="preserve"> and</w:t>
      </w:r>
    </w:p>
    <w:p w14:paraId="5A9F2E3E" w14:textId="3C908389" w:rsidR="004904C1" w:rsidRPr="00E56A66" w:rsidRDefault="004904C1" w:rsidP="003D6163">
      <w:pPr>
        <w:numPr>
          <w:ilvl w:val="0"/>
          <w:numId w:val="1"/>
        </w:numPr>
        <w:spacing w:after="120"/>
        <w:ind w:left="720" w:hanging="720"/>
        <w:jc w:val="both"/>
        <w:rPr>
          <w:rFonts w:ascii="Calibri" w:hAnsi="Calibri" w:cs="Arial"/>
          <w:bCs/>
        </w:rPr>
      </w:pPr>
      <w:r w:rsidRPr="00E56A66">
        <w:rPr>
          <w:rFonts w:ascii="Calibri" w:hAnsi="Calibri" w:cs="Arial"/>
          <w:bCs/>
        </w:rPr>
        <w:t xml:space="preserve">proceed to investigate the disclosed matter - see </w:t>
      </w:r>
      <w:hyperlink w:anchor="_Investigations" w:history="1">
        <w:r w:rsidRPr="00E56A66">
          <w:rPr>
            <w:rStyle w:val="Hyperlink"/>
            <w:rFonts w:ascii="Calibri" w:hAnsi="Calibri" w:cs="Arial"/>
            <w:bCs/>
          </w:rPr>
          <w:t>part 1</w:t>
        </w:r>
        <w:r w:rsidR="00CB5393">
          <w:rPr>
            <w:rStyle w:val="Hyperlink"/>
            <w:rFonts w:ascii="Calibri" w:hAnsi="Calibri" w:cs="Arial"/>
            <w:bCs/>
          </w:rPr>
          <w:t>4</w:t>
        </w:r>
      </w:hyperlink>
      <w:r w:rsidRPr="00E56A66">
        <w:rPr>
          <w:rFonts w:ascii="Calibri" w:hAnsi="Calibri" w:cs="Arial"/>
          <w:bCs/>
        </w:rPr>
        <w:t xml:space="preserve"> (Investigations) below - see s 34.</w:t>
      </w:r>
    </w:p>
    <w:p w14:paraId="27BDDB90" w14:textId="77777777" w:rsidR="004904C1" w:rsidRPr="00E56A66" w:rsidRDefault="004904C1" w:rsidP="004904C1">
      <w:pPr>
        <w:pStyle w:val="StyleJustified"/>
        <w:rPr>
          <w:rFonts w:ascii="Calibri" w:hAnsi="Calibri"/>
        </w:rPr>
      </w:pPr>
      <w:r w:rsidRPr="00E56A66">
        <w:rPr>
          <w:rFonts w:ascii="Calibri" w:hAnsi="Calibri"/>
        </w:rPr>
        <w:lastRenderedPageBreak/>
        <w:t>If the Principal Officer or Public Interest Disclosure Officer concludes that the disclosure is not a public interest disclosure, he or she must -</w:t>
      </w:r>
    </w:p>
    <w:p w14:paraId="399CF163"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advise the Principal Officer (if not the person receiving the disclosure)</w:t>
      </w:r>
      <w:r w:rsidR="00082FAB" w:rsidRPr="00E56A66">
        <w:rPr>
          <w:rFonts w:ascii="Calibri" w:hAnsi="Calibri" w:cs="Arial"/>
          <w:bCs/>
        </w:rPr>
        <w:t>;</w:t>
      </w:r>
    </w:p>
    <w:p w14:paraId="54E54725"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notify the Ombudsman within 14 days of the decision</w:t>
      </w:r>
      <w:r w:rsidR="00082FAB" w:rsidRPr="00E56A66">
        <w:rPr>
          <w:rFonts w:ascii="Calibri" w:hAnsi="Calibri" w:cs="Arial"/>
          <w:bCs/>
        </w:rPr>
        <w:t xml:space="preserve">; </w:t>
      </w:r>
      <w:r w:rsidRPr="00E56A66">
        <w:rPr>
          <w:rFonts w:ascii="Calibri" w:hAnsi="Calibri" w:cs="Arial"/>
          <w:bCs/>
        </w:rPr>
        <w:t>and</w:t>
      </w:r>
    </w:p>
    <w:p w14:paraId="7AE72AA8" w14:textId="77777777" w:rsidR="004904C1" w:rsidRPr="00E56A66" w:rsidRDefault="004904C1" w:rsidP="003D6163">
      <w:pPr>
        <w:numPr>
          <w:ilvl w:val="0"/>
          <w:numId w:val="1"/>
        </w:numPr>
        <w:spacing w:after="120"/>
        <w:ind w:left="720" w:hanging="720"/>
        <w:jc w:val="both"/>
        <w:rPr>
          <w:rFonts w:ascii="Calibri" w:hAnsi="Calibri" w:cs="Arial"/>
          <w:bCs/>
        </w:rPr>
      </w:pPr>
      <w:r w:rsidRPr="00E56A66">
        <w:rPr>
          <w:rFonts w:ascii="Calibri" w:hAnsi="Calibri" w:cs="Arial"/>
          <w:bCs/>
        </w:rPr>
        <w:t>notify the person making the disclosure within 14 days of the decision (unless it is an anonymous disclosure) – see s 35.</w:t>
      </w:r>
    </w:p>
    <w:p w14:paraId="115C7588" w14:textId="77777777" w:rsidR="004904C1" w:rsidRPr="00E56A66" w:rsidRDefault="004904C1" w:rsidP="004904C1">
      <w:pPr>
        <w:pStyle w:val="StyleJustified"/>
        <w:rPr>
          <w:rFonts w:ascii="Calibri" w:hAnsi="Calibri"/>
        </w:rPr>
      </w:pPr>
      <w:r w:rsidRPr="00E56A66">
        <w:rPr>
          <w:rFonts w:ascii="Calibri" w:hAnsi="Calibri"/>
        </w:rPr>
        <w:t>The Ombudsman must then review this decision</w:t>
      </w:r>
      <w:r w:rsidR="00FE7A7E" w:rsidRPr="00E56A66">
        <w:rPr>
          <w:rFonts w:ascii="Calibri" w:hAnsi="Calibri"/>
        </w:rPr>
        <w:t xml:space="preserve"> under</w:t>
      </w:r>
      <w:r w:rsidRPr="00E56A66">
        <w:rPr>
          <w:rFonts w:ascii="Calibri" w:hAnsi="Calibri"/>
        </w:rPr>
        <w:t xml:space="preserve"> s 35(2).</w:t>
      </w:r>
    </w:p>
    <w:p w14:paraId="231597AF" w14:textId="0F383933" w:rsidR="006156DD" w:rsidRPr="00E56A66" w:rsidRDefault="004904C1" w:rsidP="000B3FF3">
      <w:pPr>
        <w:pStyle w:val="StyleJustified"/>
        <w:rPr>
          <w:rFonts w:ascii="Calibri" w:hAnsi="Calibri"/>
        </w:rPr>
      </w:pPr>
      <w:r w:rsidRPr="00E56A66">
        <w:rPr>
          <w:rFonts w:ascii="Calibri" w:hAnsi="Calibri"/>
        </w:rPr>
        <w:t xml:space="preserve">If, on review of the matter, the Ombudsman decides that the disclosure is not a public interest disclosure, the matter does not need to be dealt with under </w:t>
      </w:r>
      <w:r w:rsidR="0096007D">
        <w:rPr>
          <w:rFonts w:ascii="Calibri" w:hAnsi="Calibri"/>
        </w:rPr>
        <w:t>the PID Act</w:t>
      </w:r>
      <w:r w:rsidR="00CC65D9" w:rsidRPr="00E56A66">
        <w:rPr>
          <w:rFonts w:ascii="Calibri" w:hAnsi="Calibri"/>
        </w:rPr>
        <w:t>.</w:t>
      </w:r>
      <w:r w:rsidR="000018A9" w:rsidRPr="00E56A66">
        <w:rPr>
          <w:rFonts w:ascii="Calibri" w:hAnsi="Calibri"/>
        </w:rPr>
        <w:t xml:space="preserve"> </w:t>
      </w:r>
      <w:r w:rsidRPr="00E56A66">
        <w:rPr>
          <w:rFonts w:ascii="Calibri" w:hAnsi="Calibri"/>
        </w:rPr>
        <w:t>The Principal Officer, or the Public Interest Disclosure Officer in consultation with the Principal Officer, will then decide how the disclosure should be dealt with.</w:t>
      </w:r>
      <w:bookmarkStart w:id="230" w:name="_Toc279660464"/>
      <w:bookmarkStart w:id="231" w:name="_Toc285810066"/>
      <w:bookmarkStart w:id="232" w:name="_Toc528383304"/>
      <w:bookmarkStart w:id="233" w:name="_Toc528558669"/>
      <w:bookmarkStart w:id="234" w:name="_Toc261355978"/>
    </w:p>
    <w:p w14:paraId="0E68CDAC" w14:textId="77777777" w:rsidR="00082FAB" w:rsidRPr="00E56A66" w:rsidRDefault="00C27E5C" w:rsidP="000B3FF3">
      <w:pPr>
        <w:pStyle w:val="StyleJustified"/>
        <w:rPr>
          <w:rFonts w:ascii="Calibri" w:hAnsi="Calibri"/>
        </w:rPr>
      </w:pPr>
      <w:r w:rsidRPr="00E56A66">
        <w:rPr>
          <w:rFonts w:ascii="Calibri" w:hAnsi="Calibri"/>
        </w:rPr>
        <w:t xml:space="preserve">If the Ombudsman determines the disclosure is not a public interest disclosure, but could be a complaint under the </w:t>
      </w:r>
      <w:r w:rsidRPr="00E56A66">
        <w:rPr>
          <w:rFonts w:ascii="Calibri" w:hAnsi="Calibri"/>
          <w:i/>
        </w:rPr>
        <w:t xml:space="preserve">Ombudsman Act 1978 </w:t>
      </w:r>
      <w:r w:rsidRPr="00E56A66">
        <w:rPr>
          <w:rFonts w:ascii="Calibri" w:hAnsi="Calibri"/>
        </w:rPr>
        <w:t>the Ombu</w:t>
      </w:r>
      <w:r w:rsidR="00921F96" w:rsidRPr="00E56A66">
        <w:rPr>
          <w:rFonts w:ascii="Calibri" w:hAnsi="Calibri"/>
        </w:rPr>
        <w:t>dsman must notify the discloser</w:t>
      </w:r>
      <w:r w:rsidRPr="00E56A66">
        <w:rPr>
          <w:rFonts w:ascii="Calibri" w:hAnsi="Calibri"/>
        </w:rPr>
        <w:t xml:space="preserve"> of </w:t>
      </w:r>
      <w:r w:rsidR="00CC65D9" w:rsidRPr="00E56A66">
        <w:rPr>
          <w:rFonts w:ascii="Calibri" w:hAnsi="Calibri"/>
        </w:rPr>
        <w:t>his or her</w:t>
      </w:r>
      <w:r w:rsidRPr="00E56A66">
        <w:rPr>
          <w:rFonts w:ascii="Calibri" w:hAnsi="Calibri"/>
        </w:rPr>
        <w:t xml:space="preserve"> right to have the disclosure dealt with as a complaint under the </w:t>
      </w:r>
      <w:r w:rsidRPr="00E56A66">
        <w:rPr>
          <w:rFonts w:ascii="Calibri" w:hAnsi="Calibri"/>
          <w:i/>
        </w:rPr>
        <w:t>Ombudsman Act</w:t>
      </w:r>
      <w:r w:rsidR="00CC65D9" w:rsidRPr="00E56A66">
        <w:rPr>
          <w:rFonts w:ascii="Calibri" w:hAnsi="Calibri"/>
          <w:i/>
        </w:rPr>
        <w:t xml:space="preserve"> </w:t>
      </w:r>
      <w:r w:rsidR="00CC65D9" w:rsidRPr="00E56A66">
        <w:rPr>
          <w:rFonts w:ascii="Calibri" w:hAnsi="Calibri"/>
        </w:rPr>
        <w:t>if he or she wishes</w:t>
      </w:r>
      <w:r w:rsidR="00CC65D9" w:rsidRPr="00E56A66">
        <w:rPr>
          <w:rFonts w:ascii="Calibri" w:hAnsi="Calibri"/>
          <w:i/>
        </w:rPr>
        <w:t xml:space="preserve">. </w:t>
      </w:r>
    </w:p>
    <w:p w14:paraId="65A702B1" w14:textId="6660FDED" w:rsidR="00C27E5C" w:rsidRPr="00E56A66" w:rsidRDefault="00082FAB" w:rsidP="000B3FF3">
      <w:pPr>
        <w:pStyle w:val="StyleJustified"/>
        <w:rPr>
          <w:rFonts w:ascii="Calibri" w:hAnsi="Calibri"/>
          <w:i/>
        </w:rPr>
      </w:pPr>
      <w:r w:rsidRPr="00E56A66">
        <w:rPr>
          <w:rFonts w:ascii="Calibri" w:hAnsi="Calibri"/>
        </w:rPr>
        <w:t xml:space="preserve">If the Ombudsman determines that the disclosure is in fact a public interest disclosure, the matter </w:t>
      </w:r>
      <w:r w:rsidR="007B701F" w:rsidRPr="00E56A66">
        <w:rPr>
          <w:rFonts w:ascii="Calibri" w:hAnsi="Calibri"/>
        </w:rPr>
        <w:t>may be</w:t>
      </w:r>
      <w:r w:rsidRPr="00E56A66">
        <w:rPr>
          <w:rFonts w:ascii="Calibri" w:hAnsi="Calibri"/>
        </w:rPr>
        <w:t xml:space="preserve"> referred back to the public body under s 42 for investigation </w:t>
      </w:r>
      <w:r w:rsidR="00B94AB9" w:rsidRPr="00E56A66">
        <w:rPr>
          <w:rFonts w:ascii="Calibri" w:hAnsi="Calibri"/>
        </w:rPr>
        <w:t xml:space="preserve">under </w:t>
      </w:r>
      <w:r w:rsidR="00B94AB9">
        <w:rPr>
          <w:rFonts w:ascii="Calibri" w:hAnsi="Calibri"/>
        </w:rPr>
        <w:t>the</w:t>
      </w:r>
      <w:r w:rsidR="0096007D">
        <w:rPr>
          <w:rFonts w:ascii="Calibri" w:hAnsi="Calibri"/>
        </w:rPr>
        <w:t xml:space="preserve"> PID Act</w:t>
      </w:r>
      <w:r w:rsidRPr="00E56A66">
        <w:rPr>
          <w:rFonts w:ascii="Calibri" w:hAnsi="Calibri"/>
        </w:rPr>
        <w:t xml:space="preserve"> or the Ombudsman will </w:t>
      </w:r>
      <w:r w:rsidR="007B701F" w:rsidRPr="00E56A66">
        <w:rPr>
          <w:rFonts w:ascii="Calibri" w:hAnsi="Calibri"/>
        </w:rPr>
        <w:t>deal with the disclosed matter.</w:t>
      </w:r>
      <w:r w:rsidR="00CC65D9" w:rsidRPr="00E56A66">
        <w:rPr>
          <w:rFonts w:ascii="Calibri" w:hAnsi="Calibri"/>
          <w:i/>
        </w:rPr>
        <w:t xml:space="preserve"> </w:t>
      </w:r>
    </w:p>
    <w:p w14:paraId="531F3DE1" w14:textId="77777777" w:rsidR="004904C1" w:rsidRPr="00E56A66" w:rsidRDefault="004904C1" w:rsidP="00AA242B">
      <w:pPr>
        <w:pStyle w:val="Heading1"/>
        <w:rPr>
          <w:rFonts w:ascii="Calibri" w:hAnsi="Calibri"/>
        </w:rPr>
      </w:pPr>
      <w:bookmarkStart w:id="235" w:name="_Protection"/>
      <w:bookmarkStart w:id="236" w:name="_Toc285814541"/>
      <w:bookmarkStart w:id="237" w:name="_Toc285814800"/>
      <w:bookmarkStart w:id="238" w:name="_Toc27992522"/>
      <w:bookmarkEnd w:id="235"/>
      <w:r w:rsidRPr="00E56A66">
        <w:rPr>
          <w:rFonts w:ascii="Calibri" w:hAnsi="Calibri"/>
        </w:rPr>
        <w:t>Protection</w:t>
      </w:r>
      <w:bookmarkEnd w:id="230"/>
      <w:bookmarkEnd w:id="231"/>
      <w:bookmarkEnd w:id="236"/>
      <w:bookmarkEnd w:id="237"/>
      <w:bookmarkEnd w:id="238"/>
    </w:p>
    <w:p w14:paraId="7095CB0F" w14:textId="77777777" w:rsidR="004904C1" w:rsidRPr="00E56A66" w:rsidRDefault="004904C1" w:rsidP="002C6357">
      <w:pPr>
        <w:pStyle w:val="Heading2"/>
        <w:rPr>
          <w:rFonts w:ascii="Calibri" w:hAnsi="Calibri"/>
        </w:rPr>
      </w:pPr>
      <w:bookmarkStart w:id="239" w:name="_Toc279660465"/>
      <w:bookmarkStart w:id="240" w:name="_Toc285810067"/>
      <w:bookmarkStart w:id="241" w:name="_Toc285814542"/>
      <w:bookmarkStart w:id="242" w:name="_Toc285814801"/>
      <w:bookmarkStart w:id="243" w:name="_Toc27992523"/>
      <w:r w:rsidRPr="00E56A66">
        <w:rPr>
          <w:rFonts w:ascii="Calibri" w:hAnsi="Calibri"/>
        </w:rPr>
        <w:t>When does protection commence?</w:t>
      </w:r>
      <w:bookmarkEnd w:id="239"/>
      <w:bookmarkEnd w:id="240"/>
      <w:bookmarkEnd w:id="241"/>
      <w:bookmarkEnd w:id="242"/>
      <w:bookmarkEnd w:id="243"/>
    </w:p>
    <w:p w14:paraId="01D5D714" w14:textId="32AB1941" w:rsidR="005D6A25" w:rsidRDefault="004904C1" w:rsidP="004904C1">
      <w:pPr>
        <w:pStyle w:val="StyleJustified"/>
        <w:rPr>
          <w:rFonts w:ascii="Calibri" w:hAnsi="Calibri"/>
        </w:rPr>
      </w:pPr>
      <w:r w:rsidRPr="00E56A66">
        <w:rPr>
          <w:rFonts w:ascii="Calibri" w:hAnsi="Calibri"/>
        </w:rPr>
        <w:t xml:space="preserve">Where </w:t>
      </w:r>
      <w:r w:rsidR="00CB5393">
        <w:rPr>
          <w:rFonts w:ascii="Calibri" w:hAnsi="Calibri"/>
        </w:rPr>
        <w:t>Hydro Group</w:t>
      </w:r>
      <w:r w:rsidRPr="00E56A66">
        <w:rPr>
          <w:rFonts w:ascii="Calibri" w:hAnsi="Calibri"/>
        </w:rPr>
        <w:t xml:space="preserve"> receives a disclosure which complies with the requirements of Part 2 of </w:t>
      </w:r>
      <w:r w:rsidR="005D6A25">
        <w:rPr>
          <w:rFonts w:ascii="Calibri" w:hAnsi="Calibri"/>
        </w:rPr>
        <w:t xml:space="preserve"> </w:t>
      </w:r>
      <w:r w:rsidR="0096007D">
        <w:rPr>
          <w:rFonts w:ascii="Calibri" w:hAnsi="Calibri"/>
        </w:rPr>
        <w:t>the PID Act</w:t>
      </w:r>
      <w:r w:rsidRPr="00E56A66">
        <w:rPr>
          <w:rFonts w:ascii="Calibri" w:hAnsi="Calibri"/>
        </w:rPr>
        <w:t xml:space="preserve">, the disclosure immediately attracts the protections set out in Part 3 of </w:t>
      </w:r>
      <w:r w:rsidR="0096007D">
        <w:rPr>
          <w:rFonts w:ascii="Calibri" w:hAnsi="Calibri"/>
        </w:rPr>
        <w:t>the PID Act</w:t>
      </w:r>
      <w:r w:rsidR="00CC65D9" w:rsidRPr="00E56A66">
        <w:rPr>
          <w:rFonts w:ascii="Calibri" w:hAnsi="Calibri"/>
        </w:rPr>
        <w:t>.</w:t>
      </w:r>
      <w:r w:rsidR="000018A9" w:rsidRPr="00E56A66">
        <w:rPr>
          <w:rFonts w:ascii="Calibri" w:hAnsi="Calibri"/>
        </w:rPr>
        <w:t xml:space="preserve"> </w:t>
      </w:r>
      <w:r w:rsidRPr="00E56A66">
        <w:rPr>
          <w:rFonts w:ascii="Calibri" w:hAnsi="Calibri"/>
        </w:rPr>
        <w:t>This is so whether or not the disclosure is factually correct</w:t>
      </w:r>
      <w:r w:rsidR="005D6A25">
        <w:rPr>
          <w:rFonts w:ascii="Calibri" w:hAnsi="Calibri"/>
        </w:rPr>
        <w:t xml:space="preserve">. As noted previously, a </w:t>
      </w:r>
      <w:r w:rsidR="005D6A25" w:rsidRPr="00E56A66">
        <w:rPr>
          <w:rFonts w:ascii="Calibri" w:hAnsi="Calibri" w:cs="Arial"/>
          <w:bCs/>
        </w:rPr>
        <w:t>discloser</w:t>
      </w:r>
      <w:r w:rsidR="005D6A25" w:rsidRPr="00F201B3">
        <w:rPr>
          <w:rFonts w:ascii="Calibri" w:hAnsi="Calibri"/>
        </w:rPr>
        <w:t xml:space="preserve"> is not protected from the consequences of earlier illegal behaviour in which they may have been involved in. However, they are protected against liability for (broadly) disclosing information where they have reasonable ground to suspect it concerns misconduct or an improper state of affairs within the company or its group</w:t>
      </w:r>
      <w:r w:rsidR="005D6A25">
        <w:rPr>
          <w:rFonts w:ascii="Calibri" w:hAnsi="Calibri"/>
        </w:rPr>
        <w:t xml:space="preserve">. </w:t>
      </w:r>
      <w:r w:rsidRPr="00E56A66">
        <w:rPr>
          <w:rFonts w:ascii="Calibri" w:hAnsi="Calibri"/>
        </w:rPr>
        <w:t xml:space="preserve"> </w:t>
      </w:r>
    </w:p>
    <w:p w14:paraId="23124F2D" w14:textId="77777777" w:rsidR="00C27E5C" w:rsidRPr="00E56A66" w:rsidRDefault="00C27E5C" w:rsidP="004904C1">
      <w:pPr>
        <w:pStyle w:val="StyleJustified"/>
        <w:rPr>
          <w:rFonts w:ascii="Calibri" w:hAnsi="Calibri"/>
        </w:rPr>
      </w:pPr>
      <w:r w:rsidRPr="00E56A66">
        <w:rPr>
          <w:rFonts w:ascii="Calibri" w:hAnsi="Calibri"/>
        </w:rPr>
        <w:t>The protection</w:t>
      </w:r>
      <w:r w:rsidR="00CC65D9" w:rsidRPr="00E56A66">
        <w:rPr>
          <w:rFonts w:ascii="Calibri" w:hAnsi="Calibri"/>
        </w:rPr>
        <w:t xml:space="preserve"> also</w:t>
      </w:r>
      <w:r w:rsidRPr="00E56A66">
        <w:rPr>
          <w:rFonts w:ascii="Calibri" w:hAnsi="Calibri"/>
        </w:rPr>
        <w:t xml:space="preserve"> extends to a person who intends to make a disclosure</w:t>
      </w:r>
      <w:r w:rsidR="00CC65D9" w:rsidRPr="00E56A66">
        <w:rPr>
          <w:rFonts w:ascii="Calibri" w:hAnsi="Calibri"/>
        </w:rPr>
        <w:t>.</w:t>
      </w:r>
      <w:r w:rsidR="00581439" w:rsidRPr="00E56A66">
        <w:rPr>
          <w:rFonts w:ascii="Calibri" w:hAnsi="Calibri"/>
        </w:rPr>
        <w:t xml:space="preserve"> </w:t>
      </w:r>
    </w:p>
    <w:p w14:paraId="10742CD8" w14:textId="77777777" w:rsidR="004904C1" w:rsidRPr="00E56A66" w:rsidRDefault="004904C1" w:rsidP="004904C1">
      <w:pPr>
        <w:pStyle w:val="StyleJustified"/>
        <w:rPr>
          <w:rFonts w:ascii="Calibri" w:hAnsi="Calibri"/>
        </w:rPr>
      </w:pPr>
      <w:r w:rsidRPr="00E56A66">
        <w:rPr>
          <w:rFonts w:ascii="Calibri" w:hAnsi="Calibri"/>
        </w:rPr>
        <w:t>Note that, as provided in s 9, a disclosure can still be made where the discloser cannot identify the person or body to whom or to which the disclosure relates.</w:t>
      </w:r>
    </w:p>
    <w:p w14:paraId="53E9167C" w14:textId="535F7C29" w:rsidR="004904C1" w:rsidRPr="00E56A66" w:rsidRDefault="004904C1" w:rsidP="002C6357">
      <w:pPr>
        <w:pStyle w:val="Heading2"/>
        <w:rPr>
          <w:rFonts w:ascii="Calibri" w:hAnsi="Calibri"/>
        </w:rPr>
      </w:pPr>
      <w:bookmarkStart w:id="244" w:name="_Toc279660466"/>
      <w:bookmarkStart w:id="245" w:name="_Toc285810068"/>
      <w:bookmarkStart w:id="246" w:name="_Toc285814543"/>
      <w:bookmarkStart w:id="247" w:name="_Toc285814802"/>
      <w:bookmarkStart w:id="248" w:name="_Toc27992524"/>
      <w:r w:rsidRPr="00E56A66">
        <w:rPr>
          <w:rFonts w:ascii="Calibri" w:hAnsi="Calibri"/>
        </w:rPr>
        <w:lastRenderedPageBreak/>
        <w:t xml:space="preserve">What protection does </w:t>
      </w:r>
      <w:r w:rsidR="0096007D">
        <w:rPr>
          <w:rFonts w:ascii="Calibri" w:hAnsi="Calibri"/>
        </w:rPr>
        <w:t>the PID Act</w:t>
      </w:r>
      <w:r w:rsidRPr="00E56A66">
        <w:rPr>
          <w:rFonts w:ascii="Calibri" w:hAnsi="Calibri"/>
        </w:rPr>
        <w:t xml:space="preserve"> provide?</w:t>
      </w:r>
      <w:bookmarkEnd w:id="244"/>
      <w:bookmarkEnd w:id="245"/>
      <w:bookmarkEnd w:id="246"/>
      <w:bookmarkEnd w:id="247"/>
      <w:bookmarkEnd w:id="248"/>
    </w:p>
    <w:p w14:paraId="30107FD8" w14:textId="6342AEA5" w:rsidR="004904C1" w:rsidRPr="00E56A66" w:rsidRDefault="004904C1" w:rsidP="004904C1">
      <w:pPr>
        <w:pStyle w:val="StyleJustified"/>
        <w:rPr>
          <w:rFonts w:ascii="Calibri" w:hAnsi="Calibri"/>
        </w:rPr>
      </w:pPr>
      <w:r w:rsidRPr="00E56A66">
        <w:rPr>
          <w:rFonts w:ascii="Calibri" w:hAnsi="Calibri"/>
        </w:rPr>
        <w:t xml:space="preserve">Part 3 of </w:t>
      </w:r>
      <w:r w:rsidR="0096007D">
        <w:rPr>
          <w:rFonts w:ascii="Calibri" w:hAnsi="Calibri"/>
        </w:rPr>
        <w:t>the PID Act</w:t>
      </w:r>
      <w:r w:rsidRPr="00E56A66">
        <w:rPr>
          <w:rFonts w:ascii="Calibri" w:hAnsi="Calibri"/>
        </w:rPr>
        <w:t xml:space="preserve"> gives various types of protection to a person who makes a protected disclosure</w:t>
      </w:r>
      <w:r w:rsidR="00CC65D9" w:rsidRPr="00E56A66">
        <w:rPr>
          <w:rFonts w:ascii="Calibri" w:hAnsi="Calibri"/>
        </w:rPr>
        <w:t>.</w:t>
      </w:r>
      <w:r w:rsidR="00581439" w:rsidRPr="00E56A66">
        <w:rPr>
          <w:rFonts w:ascii="Calibri" w:hAnsi="Calibri"/>
        </w:rPr>
        <w:t xml:space="preserve"> </w:t>
      </w:r>
      <w:r w:rsidRPr="00E56A66">
        <w:rPr>
          <w:rFonts w:ascii="Calibri" w:hAnsi="Calibri"/>
        </w:rPr>
        <w:t xml:space="preserve">This part of these procedures only provides a summary of some elements of that Part of </w:t>
      </w:r>
      <w:r w:rsidR="0096007D">
        <w:rPr>
          <w:rFonts w:ascii="Calibri" w:hAnsi="Calibri"/>
        </w:rPr>
        <w:t>the PID Act</w:t>
      </w:r>
      <w:r w:rsidRPr="00E56A66">
        <w:rPr>
          <w:rFonts w:ascii="Calibri" w:hAnsi="Calibri"/>
        </w:rPr>
        <w:t>.</w:t>
      </w:r>
    </w:p>
    <w:p w14:paraId="0405516C" w14:textId="77777777" w:rsidR="004904C1" w:rsidRPr="00E56A66" w:rsidRDefault="004904C1" w:rsidP="004904C1">
      <w:pPr>
        <w:pStyle w:val="StyleJustified"/>
        <w:rPr>
          <w:rFonts w:ascii="Calibri" w:hAnsi="Calibri"/>
        </w:rPr>
      </w:pPr>
      <w:r w:rsidRPr="00E56A66">
        <w:rPr>
          <w:rFonts w:ascii="Calibri" w:hAnsi="Calibri"/>
        </w:rPr>
        <w:t>A person who makes a protected disclosure</w:t>
      </w:r>
      <w:r w:rsidR="00CC65D9" w:rsidRPr="00E56A66">
        <w:rPr>
          <w:rFonts w:ascii="Calibri" w:hAnsi="Calibri"/>
        </w:rPr>
        <w:t>:</w:t>
      </w:r>
    </w:p>
    <w:p w14:paraId="5B114871"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is not subject to any civil or criminal liability, or to any liability arising by way of administrative process, for making the protected disclosure (s 16)</w:t>
      </w:r>
      <w:r w:rsidR="00CC65D9" w:rsidRPr="00E56A66">
        <w:rPr>
          <w:rFonts w:ascii="Calibri" w:hAnsi="Calibri" w:cs="Arial"/>
          <w:bCs/>
        </w:rPr>
        <w:t>;</w:t>
      </w:r>
    </w:p>
    <w:p w14:paraId="4114F755"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does not by doing so commit an offence under a provision of any other Act that imposes a duty to maintain confidentiality, or which imposes any other restriction on the disclosure of information (s 17(1)(a</w:t>
      </w:r>
      <w:r w:rsidR="00CC65D9" w:rsidRPr="00E56A66">
        <w:rPr>
          <w:rFonts w:ascii="Calibri" w:hAnsi="Calibri" w:cs="Arial"/>
          <w:bCs/>
        </w:rPr>
        <w:t xml:space="preserve">)); </w:t>
      </w:r>
      <w:r w:rsidRPr="00E56A66">
        <w:rPr>
          <w:rFonts w:ascii="Calibri" w:hAnsi="Calibri" w:cs="Arial"/>
          <w:bCs/>
        </w:rPr>
        <w:t>and</w:t>
      </w:r>
    </w:p>
    <w:p w14:paraId="5C616160"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does not by doing so breach an obligation by way of oath, or rule of law or practice, or under an agreement, which requires the discloser to maintain confidentiality or otherwise restricts the disclosure of information (s 17(1)(b))</w:t>
      </w:r>
      <w:r w:rsidR="00CC65D9" w:rsidRPr="00E56A66">
        <w:rPr>
          <w:rFonts w:ascii="Calibri" w:hAnsi="Calibri" w:cs="Arial"/>
          <w:bCs/>
        </w:rPr>
        <w:t>.</w:t>
      </w:r>
    </w:p>
    <w:p w14:paraId="1EE1967D" w14:textId="7CAC36FA" w:rsidR="004904C1" w:rsidRPr="00E56A66" w:rsidRDefault="00CC65D9" w:rsidP="004904C1">
      <w:pPr>
        <w:pStyle w:val="StyleJustified"/>
        <w:rPr>
          <w:rFonts w:ascii="Calibri" w:hAnsi="Calibri"/>
        </w:rPr>
      </w:pPr>
      <w:r w:rsidRPr="00E56A66">
        <w:rPr>
          <w:rFonts w:ascii="Calibri" w:hAnsi="Calibri"/>
        </w:rPr>
        <w:t>T</w:t>
      </w:r>
      <w:r w:rsidR="004904C1" w:rsidRPr="00E56A66">
        <w:rPr>
          <w:rFonts w:ascii="Calibri" w:hAnsi="Calibri"/>
        </w:rPr>
        <w:t>hese last two protections do not apply</w:t>
      </w:r>
      <w:r w:rsidRPr="00E56A66">
        <w:rPr>
          <w:rFonts w:ascii="Calibri" w:hAnsi="Calibri"/>
        </w:rPr>
        <w:t>, however,</w:t>
      </w:r>
      <w:r w:rsidR="004904C1" w:rsidRPr="00E56A66">
        <w:rPr>
          <w:rFonts w:ascii="Calibri" w:hAnsi="Calibri"/>
        </w:rPr>
        <w:t xml:space="preserve"> to a disclosure of information to a person other than the person to whom the protected disclosure was originally made, unless that further disclosure was made in accordance with </w:t>
      </w:r>
      <w:r w:rsidR="0096007D">
        <w:rPr>
          <w:rFonts w:ascii="Calibri" w:hAnsi="Calibri"/>
        </w:rPr>
        <w:t>the PID Act</w:t>
      </w:r>
      <w:r w:rsidR="004904C1" w:rsidRPr="00E56A66">
        <w:rPr>
          <w:rFonts w:ascii="Calibri" w:hAnsi="Calibri"/>
        </w:rPr>
        <w:t xml:space="preserve"> </w:t>
      </w:r>
      <w:r w:rsidR="00FE7A7E" w:rsidRPr="00E56A66">
        <w:rPr>
          <w:rFonts w:ascii="Calibri" w:hAnsi="Calibri"/>
        </w:rPr>
        <w:t xml:space="preserve">(see </w:t>
      </w:r>
      <w:r w:rsidR="004904C1" w:rsidRPr="00E56A66">
        <w:rPr>
          <w:rFonts w:ascii="Calibri" w:hAnsi="Calibri"/>
        </w:rPr>
        <w:t>s 17(2)</w:t>
      </w:r>
      <w:r w:rsidR="00FE7A7E" w:rsidRPr="00E56A66">
        <w:rPr>
          <w:rFonts w:ascii="Calibri" w:hAnsi="Calibri"/>
        </w:rPr>
        <w:t xml:space="preserve"> </w:t>
      </w:r>
      <w:r w:rsidR="00B94AB9" w:rsidRPr="00E56A66">
        <w:rPr>
          <w:rFonts w:ascii="Calibri" w:hAnsi="Calibri"/>
        </w:rPr>
        <w:t xml:space="preserve">of </w:t>
      </w:r>
      <w:r w:rsidR="00B94AB9">
        <w:rPr>
          <w:rFonts w:ascii="Calibri" w:hAnsi="Calibri"/>
        </w:rPr>
        <w:t>the</w:t>
      </w:r>
      <w:r w:rsidR="0096007D">
        <w:rPr>
          <w:rFonts w:ascii="Calibri" w:hAnsi="Calibri"/>
        </w:rPr>
        <w:t xml:space="preserve"> PID Act</w:t>
      </w:r>
      <w:r w:rsidR="00FE7A7E" w:rsidRPr="00E56A66">
        <w:rPr>
          <w:rFonts w:ascii="Calibri" w:hAnsi="Calibri"/>
        </w:rPr>
        <w:t>)</w:t>
      </w:r>
      <w:r w:rsidR="004904C1" w:rsidRPr="00E56A66">
        <w:rPr>
          <w:rFonts w:ascii="Calibri" w:hAnsi="Calibri"/>
        </w:rPr>
        <w:t>.</w:t>
      </w:r>
    </w:p>
    <w:p w14:paraId="4F57017E" w14:textId="491E9978" w:rsidR="006156DD" w:rsidRPr="00E56A66" w:rsidRDefault="004904C1" w:rsidP="004904C1">
      <w:pPr>
        <w:pStyle w:val="StyleJustified"/>
        <w:rPr>
          <w:rFonts w:ascii="Calibri" w:hAnsi="Calibri"/>
        </w:rPr>
      </w:pPr>
      <w:r w:rsidRPr="00E56A66">
        <w:rPr>
          <w:rFonts w:ascii="Calibri" w:hAnsi="Calibri"/>
        </w:rPr>
        <w:t>Part 3 also contains various provisions which are intended to protect a discloser from detrimental action by way of reprisal for a protected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By s 19, </w:t>
      </w:r>
      <w:r w:rsidR="0096007D">
        <w:rPr>
          <w:rFonts w:ascii="Calibri" w:hAnsi="Calibri"/>
        </w:rPr>
        <w:t>the PID Act</w:t>
      </w:r>
      <w:r w:rsidRPr="00E56A66">
        <w:rPr>
          <w:rFonts w:ascii="Calibri" w:hAnsi="Calibri"/>
        </w:rPr>
        <w:t xml:space="preserve"> makes it an offence to take such detrimental action</w:t>
      </w:r>
      <w:r w:rsidR="00CC65D9" w:rsidRPr="00E56A66">
        <w:rPr>
          <w:rFonts w:ascii="Calibri" w:hAnsi="Calibri"/>
        </w:rPr>
        <w:t>.</w:t>
      </w:r>
      <w:r w:rsidR="000018A9" w:rsidRPr="00E56A66">
        <w:rPr>
          <w:rFonts w:ascii="Calibri" w:hAnsi="Calibri"/>
        </w:rPr>
        <w:t xml:space="preserve"> </w:t>
      </w:r>
      <w:r w:rsidRPr="00E56A66">
        <w:rPr>
          <w:rFonts w:ascii="Calibri" w:hAnsi="Calibri"/>
        </w:rPr>
        <w:t>By s 20, it creates a liability to pay damages for such detrimental action</w:t>
      </w:r>
      <w:r w:rsidR="00CC65D9" w:rsidRPr="00E56A66">
        <w:rPr>
          <w:rFonts w:ascii="Calibri" w:hAnsi="Calibri"/>
        </w:rPr>
        <w:t>.</w:t>
      </w:r>
      <w:r w:rsidR="000018A9" w:rsidRPr="00E56A66">
        <w:rPr>
          <w:rFonts w:ascii="Calibri" w:hAnsi="Calibri"/>
        </w:rPr>
        <w:t xml:space="preserve"> </w:t>
      </w:r>
      <w:r w:rsidRPr="00E56A66">
        <w:rPr>
          <w:rFonts w:ascii="Calibri" w:hAnsi="Calibri"/>
        </w:rPr>
        <w:t>And by s 21, it gives a person who believes that detrimental action has been taken against him or her the right to apply to the Supreme Court for an order requiring the person who has taken the detrimental action to remedy that action, or for an injunction.</w:t>
      </w:r>
      <w:r w:rsidR="00BE4F73">
        <w:rPr>
          <w:rFonts w:ascii="Calibri" w:hAnsi="Calibri"/>
        </w:rPr>
        <w:t xml:space="preserve"> </w:t>
      </w:r>
    </w:p>
    <w:p w14:paraId="57E10E92" w14:textId="77E16A8E" w:rsidR="004904C1" w:rsidRPr="00E56A66" w:rsidRDefault="004904C1" w:rsidP="00AA242B">
      <w:pPr>
        <w:pStyle w:val="Heading1"/>
        <w:rPr>
          <w:rFonts w:ascii="Calibri" w:hAnsi="Calibri"/>
        </w:rPr>
      </w:pPr>
      <w:bookmarkStart w:id="249" w:name="_Investigations"/>
      <w:bookmarkStart w:id="250" w:name="_Toc279660467"/>
      <w:bookmarkStart w:id="251" w:name="_Toc285810069"/>
      <w:bookmarkStart w:id="252" w:name="_Toc285814544"/>
      <w:bookmarkStart w:id="253" w:name="_Toc285814803"/>
      <w:bookmarkStart w:id="254" w:name="_Toc27992525"/>
      <w:bookmarkEnd w:id="249"/>
      <w:r w:rsidRPr="00E56A66">
        <w:rPr>
          <w:rFonts w:ascii="Calibri" w:hAnsi="Calibri"/>
        </w:rPr>
        <w:t>Investigations</w:t>
      </w:r>
      <w:bookmarkEnd w:id="232"/>
      <w:bookmarkEnd w:id="233"/>
      <w:bookmarkEnd w:id="234"/>
      <w:bookmarkEnd w:id="250"/>
      <w:bookmarkEnd w:id="251"/>
      <w:bookmarkEnd w:id="252"/>
      <w:bookmarkEnd w:id="253"/>
      <w:bookmarkEnd w:id="254"/>
    </w:p>
    <w:p w14:paraId="6FF8E209" w14:textId="77777777" w:rsidR="004904C1" w:rsidRPr="00E56A66" w:rsidRDefault="004904C1" w:rsidP="002C6357">
      <w:pPr>
        <w:pStyle w:val="Heading2"/>
        <w:rPr>
          <w:rFonts w:ascii="Calibri" w:hAnsi="Calibri"/>
        </w:rPr>
      </w:pPr>
      <w:bookmarkStart w:id="255" w:name="_Toc528558670"/>
      <w:bookmarkStart w:id="256" w:name="_Toc261355979"/>
      <w:bookmarkStart w:id="257" w:name="_Toc279660468"/>
      <w:bookmarkStart w:id="258" w:name="_Toc285810070"/>
      <w:bookmarkStart w:id="259" w:name="_Toc285814545"/>
      <w:bookmarkStart w:id="260" w:name="_Toc285814804"/>
      <w:bookmarkStart w:id="261" w:name="_Toc27992526"/>
      <w:r w:rsidRPr="00E56A66">
        <w:rPr>
          <w:rFonts w:ascii="Calibri" w:hAnsi="Calibri"/>
        </w:rPr>
        <w:t>Introduction</w:t>
      </w:r>
      <w:bookmarkEnd w:id="255"/>
      <w:bookmarkEnd w:id="256"/>
      <w:bookmarkEnd w:id="257"/>
      <w:bookmarkEnd w:id="258"/>
      <w:bookmarkEnd w:id="259"/>
      <w:bookmarkEnd w:id="260"/>
      <w:bookmarkEnd w:id="261"/>
    </w:p>
    <w:p w14:paraId="3A045BCC" w14:textId="782FD9FC" w:rsidR="004904C1" w:rsidRPr="00E56A66" w:rsidRDefault="00CB5393" w:rsidP="004904C1">
      <w:pPr>
        <w:pStyle w:val="StyleJustified"/>
        <w:rPr>
          <w:rFonts w:ascii="Calibri" w:hAnsi="Calibri"/>
        </w:rPr>
      </w:pPr>
      <w:r>
        <w:rPr>
          <w:rFonts w:ascii="Calibri" w:hAnsi="Calibri"/>
        </w:rPr>
        <w:t>Hydro Group</w:t>
      </w:r>
      <w:r w:rsidR="00254E1D" w:rsidRPr="00E56A66">
        <w:rPr>
          <w:rFonts w:ascii="Calibri" w:hAnsi="Calibri"/>
        </w:rPr>
        <w:t xml:space="preserve"> must</w:t>
      </w:r>
      <w:r w:rsidR="004904C1" w:rsidRPr="00E56A66">
        <w:rPr>
          <w:rFonts w:ascii="Calibri" w:hAnsi="Calibri"/>
        </w:rPr>
        <w:t xml:space="preserve"> investigate every disclosure referred to it for investigation by the Ombudsman</w:t>
      </w:r>
      <w:r w:rsidR="00FE7A7E" w:rsidRPr="00E56A66">
        <w:rPr>
          <w:rFonts w:ascii="Calibri" w:hAnsi="Calibri"/>
        </w:rPr>
        <w:t xml:space="preserve"> under</w:t>
      </w:r>
      <w:r w:rsidR="004904C1" w:rsidRPr="00E56A66">
        <w:rPr>
          <w:rFonts w:ascii="Calibri" w:hAnsi="Calibri"/>
        </w:rPr>
        <w:t xml:space="preserve"> s 63(b).</w:t>
      </w:r>
    </w:p>
    <w:p w14:paraId="54426392" w14:textId="34F4AE43" w:rsidR="004904C1" w:rsidRPr="00E56A66" w:rsidRDefault="004904C1" w:rsidP="004904C1">
      <w:pPr>
        <w:pStyle w:val="StyleJustified"/>
        <w:rPr>
          <w:rFonts w:ascii="Calibri" w:hAnsi="Calibri"/>
        </w:rPr>
      </w:pPr>
      <w:r w:rsidRPr="00E56A66">
        <w:rPr>
          <w:rFonts w:ascii="Calibri" w:hAnsi="Calibri"/>
        </w:rPr>
        <w:t>Unless the matters set out in 1</w:t>
      </w:r>
      <w:r w:rsidR="00BE4F73">
        <w:rPr>
          <w:rFonts w:ascii="Calibri" w:hAnsi="Calibri"/>
        </w:rPr>
        <w:t>4</w:t>
      </w:r>
      <w:r w:rsidRPr="00E56A66">
        <w:rPr>
          <w:rFonts w:ascii="Calibri" w:hAnsi="Calibri"/>
        </w:rPr>
        <w:t xml:space="preserve">.2 below apply, or the matter is referred to the Ombudsman, </w:t>
      </w:r>
      <w:r w:rsidR="00CB5393">
        <w:rPr>
          <w:rFonts w:ascii="Calibri" w:hAnsi="Calibri"/>
        </w:rPr>
        <w:t>Hydro Group</w:t>
      </w:r>
      <w:r w:rsidRPr="00E56A66">
        <w:rPr>
          <w:rFonts w:ascii="Calibri" w:hAnsi="Calibri"/>
        </w:rPr>
        <w:t xml:space="preserve"> will investigate every disclosure that it receives and determines is a public interest disclosure under s 33 of </w:t>
      </w:r>
      <w:r w:rsidR="0096007D">
        <w:rPr>
          <w:rFonts w:ascii="Calibri" w:hAnsi="Calibri"/>
        </w:rPr>
        <w:t>the PID Act</w:t>
      </w:r>
      <w:r w:rsidRPr="00E56A66">
        <w:rPr>
          <w:rFonts w:ascii="Calibri" w:hAnsi="Calibri"/>
        </w:rPr>
        <w:t xml:space="preserve"> </w:t>
      </w:r>
      <w:r w:rsidR="00FE7A7E" w:rsidRPr="00E56A66">
        <w:rPr>
          <w:rFonts w:ascii="Calibri" w:hAnsi="Calibri"/>
        </w:rPr>
        <w:t xml:space="preserve">(see </w:t>
      </w:r>
      <w:r w:rsidRPr="00E56A66">
        <w:rPr>
          <w:rFonts w:ascii="Calibri" w:hAnsi="Calibri"/>
        </w:rPr>
        <w:t>s 63(a)</w:t>
      </w:r>
      <w:r w:rsidR="00FE7A7E" w:rsidRPr="00E56A66">
        <w:rPr>
          <w:rFonts w:ascii="Calibri" w:hAnsi="Calibri"/>
        </w:rPr>
        <w:t xml:space="preserve"> of </w:t>
      </w:r>
      <w:r w:rsidR="0096007D">
        <w:rPr>
          <w:rFonts w:ascii="Calibri" w:hAnsi="Calibri"/>
        </w:rPr>
        <w:t>the PID Act</w:t>
      </w:r>
      <w:r w:rsidR="00FE7A7E" w:rsidRPr="00E56A66">
        <w:rPr>
          <w:rFonts w:ascii="Calibri" w:hAnsi="Calibri"/>
        </w:rPr>
        <w:t>).</w:t>
      </w:r>
      <w:r w:rsidR="00581439" w:rsidRPr="00E56A66">
        <w:rPr>
          <w:rFonts w:ascii="Calibri" w:hAnsi="Calibri"/>
        </w:rPr>
        <w:t xml:space="preserve"> </w:t>
      </w:r>
    </w:p>
    <w:p w14:paraId="11F2B64D" w14:textId="77777777" w:rsidR="004904C1" w:rsidRPr="00E56A66" w:rsidRDefault="004904C1" w:rsidP="004904C1">
      <w:pPr>
        <w:pStyle w:val="StyleJustified"/>
        <w:rPr>
          <w:rFonts w:ascii="Calibri" w:hAnsi="Calibri"/>
        </w:rPr>
      </w:pPr>
      <w:r w:rsidRPr="00E56A66">
        <w:rPr>
          <w:rFonts w:ascii="Calibri" w:hAnsi="Calibri"/>
        </w:rPr>
        <w:t>The Principal Officer will appoint an investigator to carry out the investigation</w:t>
      </w:r>
      <w:r w:rsidR="00CC65D9" w:rsidRPr="00E56A66">
        <w:rPr>
          <w:rFonts w:ascii="Calibri" w:hAnsi="Calibri"/>
        </w:rPr>
        <w:t>.</w:t>
      </w:r>
      <w:r w:rsidR="000018A9" w:rsidRPr="00E56A66">
        <w:rPr>
          <w:rFonts w:ascii="Calibri" w:hAnsi="Calibri"/>
        </w:rPr>
        <w:t xml:space="preserve"> </w:t>
      </w:r>
      <w:r w:rsidRPr="00E56A66">
        <w:rPr>
          <w:rFonts w:ascii="Calibri" w:hAnsi="Calibri"/>
        </w:rPr>
        <w:t>The investigator may be a person from within an organisation or a consultant engaged for that purpose.</w:t>
      </w:r>
    </w:p>
    <w:p w14:paraId="27486EC8" w14:textId="77777777" w:rsidR="004904C1" w:rsidRPr="00E56A66" w:rsidRDefault="004904C1" w:rsidP="004904C1">
      <w:pPr>
        <w:pStyle w:val="StyleJustified"/>
        <w:rPr>
          <w:rFonts w:ascii="Calibri" w:hAnsi="Calibri"/>
        </w:rPr>
      </w:pPr>
      <w:r w:rsidRPr="00E56A66">
        <w:rPr>
          <w:rFonts w:ascii="Calibri" w:hAnsi="Calibri"/>
        </w:rPr>
        <w:lastRenderedPageBreak/>
        <w:t>The objectives of an investigation</w:t>
      </w:r>
      <w:r w:rsidR="00254E1D" w:rsidRPr="00E56A66">
        <w:rPr>
          <w:rFonts w:ascii="Calibri" w:hAnsi="Calibri"/>
        </w:rPr>
        <w:t xml:space="preserve"> are</w:t>
      </w:r>
      <w:r w:rsidRPr="00E56A66">
        <w:rPr>
          <w:rFonts w:ascii="Calibri" w:hAnsi="Calibri"/>
        </w:rPr>
        <w:t>:</w:t>
      </w:r>
    </w:p>
    <w:p w14:paraId="20CEBB16"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to collate information relating to the allegation as quickly as possible</w:t>
      </w:r>
      <w:r w:rsidR="00CC65D9" w:rsidRPr="00E56A66">
        <w:rPr>
          <w:rFonts w:ascii="Calibri" w:hAnsi="Calibri" w:cs="Arial"/>
          <w:bCs/>
        </w:rPr>
        <w:t>.</w:t>
      </w:r>
      <w:r w:rsidR="000018A9" w:rsidRPr="00E56A66">
        <w:rPr>
          <w:rFonts w:ascii="Calibri" w:hAnsi="Calibri" w:cs="Arial"/>
          <w:bCs/>
        </w:rPr>
        <w:t xml:space="preserve"> </w:t>
      </w:r>
      <w:r w:rsidRPr="00E56A66">
        <w:rPr>
          <w:rFonts w:ascii="Calibri" w:hAnsi="Calibri" w:cs="Arial"/>
          <w:bCs/>
        </w:rPr>
        <w:t>This may involve taking steps to protect or preserve documents, materials and equipment</w:t>
      </w:r>
      <w:r w:rsidR="00310D6B" w:rsidRPr="00E56A66">
        <w:rPr>
          <w:rFonts w:ascii="Calibri" w:hAnsi="Calibri" w:cs="Arial"/>
          <w:bCs/>
        </w:rPr>
        <w:t>;</w:t>
      </w:r>
    </w:p>
    <w:p w14:paraId="35EBF8F5"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to consider the information collected and to draw conclusions objectively and impartially</w:t>
      </w:r>
      <w:r w:rsidR="00310D6B" w:rsidRPr="00E56A66">
        <w:rPr>
          <w:rFonts w:ascii="Calibri" w:hAnsi="Calibri" w:cs="Arial"/>
          <w:bCs/>
        </w:rPr>
        <w:t>; and</w:t>
      </w:r>
    </w:p>
    <w:p w14:paraId="38BAB129"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to maintain procedural fairness in the treatment of witnesses and generally to all parties involved in the disclosure</w:t>
      </w:r>
      <w:r w:rsidR="00310D6B" w:rsidRPr="00E56A66">
        <w:rPr>
          <w:rFonts w:ascii="Calibri" w:hAnsi="Calibri" w:cs="Arial"/>
          <w:bCs/>
        </w:rPr>
        <w:t>.</w:t>
      </w:r>
    </w:p>
    <w:p w14:paraId="6D2B49C8" w14:textId="77777777" w:rsidR="004904C1" w:rsidRPr="00E56A66" w:rsidRDefault="004904C1" w:rsidP="002C6357">
      <w:pPr>
        <w:pStyle w:val="Heading2"/>
        <w:rPr>
          <w:rFonts w:ascii="Calibri" w:hAnsi="Calibri"/>
        </w:rPr>
      </w:pPr>
      <w:bookmarkStart w:id="262" w:name="_Toc261355980"/>
      <w:bookmarkStart w:id="263" w:name="_Toc279660469"/>
      <w:bookmarkStart w:id="264" w:name="_Toc285810071"/>
      <w:bookmarkStart w:id="265" w:name="_Toc285814546"/>
      <w:bookmarkStart w:id="266" w:name="_Toc285814805"/>
      <w:bookmarkStart w:id="267" w:name="_Toc27992527"/>
      <w:r w:rsidRPr="00E56A66">
        <w:rPr>
          <w:rFonts w:ascii="Calibri" w:hAnsi="Calibri"/>
        </w:rPr>
        <w:t>Matters that do not have to be investigated</w:t>
      </w:r>
      <w:bookmarkEnd w:id="262"/>
      <w:bookmarkEnd w:id="263"/>
      <w:bookmarkEnd w:id="264"/>
      <w:bookmarkEnd w:id="265"/>
      <w:bookmarkEnd w:id="266"/>
      <w:bookmarkEnd w:id="267"/>
    </w:p>
    <w:p w14:paraId="30BA8055" w14:textId="77777777" w:rsidR="004904C1" w:rsidRPr="00E56A66" w:rsidRDefault="004904C1" w:rsidP="004904C1">
      <w:pPr>
        <w:pStyle w:val="StyleJustified"/>
        <w:rPr>
          <w:rFonts w:ascii="Calibri" w:hAnsi="Calibri"/>
        </w:rPr>
      </w:pPr>
      <w:r w:rsidRPr="00E56A66">
        <w:rPr>
          <w:rFonts w:ascii="Calibri" w:hAnsi="Calibri"/>
        </w:rPr>
        <w:t xml:space="preserve">Before embarking on the investigation of a public interest disclosure, the Principal Officer or Public Interest Disclosure Officer must first consider whether the disclosed matter </w:t>
      </w:r>
      <w:r w:rsidR="00500F7A" w:rsidRPr="00E56A66">
        <w:rPr>
          <w:rFonts w:ascii="Calibri" w:hAnsi="Calibri"/>
        </w:rPr>
        <w:t>needs</w:t>
      </w:r>
      <w:r w:rsidR="00E806EE" w:rsidRPr="00E56A66">
        <w:rPr>
          <w:rFonts w:ascii="Calibri" w:hAnsi="Calibri"/>
        </w:rPr>
        <w:t xml:space="preserve"> </w:t>
      </w:r>
      <w:r w:rsidRPr="00E56A66">
        <w:rPr>
          <w:rFonts w:ascii="Calibri" w:hAnsi="Calibri"/>
        </w:rPr>
        <w:t>to be investigated</w:t>
      </w:r>
      <w:r w:rsidR="00CC65D9" w:rsidRPr="00E56A66">
        <w:rPr>
          <w:rFonts w:ascii="Calibri" w:hAnsi="Calibri"/>
        </w:rPr>
        <w:t>.</w:t>
      </w:r>
      <w:r w:rsidR="000018A9" w:rsidRPr="00E56A66">
        <w:rPr>
          <w:rFonts w:ascii="Calibri" w:hAnsi="Calibri"/>
        </w:rPr>
        <w:t xml:space="preserve"> </w:t>
      </w:r>
      <w:r w:rsidRPr="00E56A66">
        <w:rPr>
          <w:rFonts w:ascii="Calibri" w:hAnsi="Calibri"/>
        </w:rPr>
        <w:t>Section 64 specifies certain circumstances under which a public body may legitimately decide not to investigate</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Those circumstances are </w:t>
      </w:r>
      <w:r w:rsidR="002A6288" w:rsidRPr="00E56A66">
        <w:rPr>
          <w:rFonts w:ascii="Calibri" w:hAnsi="Calibri"/>
        </w:rPr>
        <w:t>if:</w:t>
      </w:r>
    </w:p>
    <w:p w14:paraId="7DDA0E53"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in the opinion of the public body the disclosure is trivial, vexatious, misconceived or lacking in substance</w:t>
      </w:r>
      <w:r w:rsidR="002A6288" w:rsidRPr="00E56A66">
        <w:rPr>
          <w:rFonts w:ascii="Calibri" w:hAnsi="Calibri" w:cs="Arial"/>
          <w:bCs/>
        </w:rPr>
        <w:t xml:space="preserve">; </w:t>
      </w:r>
    </w:p>
    <w:p w14:paraId="31647100"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subject matter of the disclosure has already been adequately dealt with by the Ombudsman or a public body, statutory authority, Commonwealth statutory authority, commission, court or tribunal</w:t>
      </w:r>
      <w:r w:rsidR="002A6288" w:rsidRPr="00E56A66">
        <w:rPr>
          <w:rFonts w:ascii="Calibri" w:hAnsi="Calibri" w:cs="Arial"/>
          <w:bCs/>
        </w:rPr>
        <w:t xml:space="preserve">; </w:t>
      </w:r>
    </w:p>
    <w:p w14:paraId="754FE7BC"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person making the disclosure has commenced proceedings in a commission, court or tribunal in relation to the same matter, and that commission, court or tribunal has power to order remedies similar to those available under this Act</w:t>
      </w:r>
      <w:r w:rsidR="002A6288" w:rsidRPr="00E56A66">
        <w:rPr>
          <w:rFonts w:ascii="Calibri" w:hAnsi="Calibri" w:cs="Arial"/>
          <w:bCs/>
        </w:rPr>
        <w:t xml:space="preserve">; </w:t>
      </w:r>
    </w:p>
    <w:p w14:paraId="157A163A"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person making the disclosure had knowledge for more than 12 months of the disclosed matter before making the disclosure and failed to give a satisfactory explanation for the delay in making the disclosure</w:t>
      </w:r>
      <w:r w:rsidR="002A6288" w:rsidRPr="00E56A66">
        <w:rPr>
          <w:rFonts w:ascii="Calibri" w:hAnsi="Calibri" w:cs="Arial"/>
          <w:bCs/>
        </w:rPr>
        <w:t xml:space="preserve">; </w:t>
      </w:r>
    </w:p>
    <w:p w14:paraId="07B37D86"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disclosure relates solely to the personal interests of the person making the disclosure</w:t>
      </w:r>
      <w:r w:rsidR="002A6288" w:rsidRPr="00E56A66">
        <w:rPr>
          <w:rFonts w:ascii="Calibri" w:hAnsi="Calibri" w:cs="Arial"/>
          <w:bCs/>
        </w:rPr>
        <w:t xml:space="preserve">; </w:t>
      </w:r>
    </w:p>
    <w:p w14:paraId="0BE337FA"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the disclosure is based on false or misleading </w:t>
      </w:r>
      <w:r w:rsidR="00E806EE" w:rsidRPr="00E56A66">
        <w:rPr>
          <w:rFonts w:ascii="Calibri" w:hAnsi="Calibri" w:cs="Arial"/>
          <w:bCs/>
        </w:rPr>
        <w:t>information; or</w:t>
      </w:r>
    </w:p>
    <w:p w14:paraId="26E73170"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matter which is the subject of the disclosure has already been determined and the additional disclosure does not provide significant or substantial new information.</w:t>
      </w:r>
    </w:p>
    <w:p w14:paraId="0E605155" w14:textId="77777777" w:rsidR="004904C1" w:rsidRPr="00E56A66" w:rsidRDefault="004904C1" w:rsidP="004904C1">
      <w:pPr>
        <w:pStyle w:val="StyleJustified"/>
        <w:rPr>
          <w:rFonts w:ascii="Calibri" w:hAnsi="Calibri"/>
        </w:rPr>
      </w:pPr>
      <w:r w:rsidRPr="00E56A66">
        <w:rPr>
          <w:rFonts w:ascii="Calibri" w:hAnsi="Calibri"/>
        </w:rPr>
        <w:t>Any decision not to proceed with an investigation on a ground specified in s 64 must be made by the Principal Officer.</w:t>
      </w:r>
    </w:p>
    <w:p w14:paraId="201CF3D6" w14:textId="77777777" w:rsidR="004904C1" w:rsidRPr="00E56A66" w:rsidRDefault="004904C1" w:rsidP="004904C1">
      <w:pPr>
        <w:pStyle w:val="StyleJustified"/>
        <w:rPr>
          <w:rFonts w:ascii="Calibri" w:hAnsi="Calibri"/>
          <w:lang w:val="en-US"/>
        </w:rPr>
      </w:pPr>
      <w:r w:rsidRPr="00E56A66">
        <w:rPr>
          <w:rFonts w:ascii="Calibri" w:hAnsi="Calibri"/>
          <w:lang w:val="en-US"/>
        </w:rPr>
        <w:lastRenderedPageBreak/>
        <w:t>If the Principal Officer determines that the disclosed matter is not to be investigated, notice of this fact must be given within 14 days to both the Ombudsman and (except in the case of an anonymous disclosure) the person who made the disclosure</w:t>
      </w:r>
      <w:r w:rsidR="00CC65D9" w:rsidRPr="00E56A66">
        <w:rPr>
          <w:rFonts w:ascii="Calibri" w:hAnsi="Calibri"/>
          <w:lang w:val="en-US"/>
        </w:rPr>
        <w:t>.</w:t>
      </w:r>
      <w:r w:rsidR="000018A9" w:rsidRPr="00E56A66">
        <w:rPr>
          <w:rFonts w:ascii="Calibri" w:hAnsi="Calibri"/>
          <w:lang w:val="en-US"/>
        </w:rPr>
        <w:t xml:space="preserve"> </w:t>
      </w:r>
      <w:r w:rsidRPr="00E56A66">
        <w:rPr>
          <w:rFonts w:ascii="Calibri" w:hAnsi="Calibri"/>
          <w:lang w:val="en-US"/>
        </w:rPr>
        <w:t>Reasons for the decision must accompany the notice</w:t>
      </w:r>
      <w:r w:rsidR="00CC65D9" w:rsidRPr="00E56A66">
        <w:rPr>
          <w:rFonts w:ascii="Calibri" w:hAnsi="Calibri"/>
          <w:lang w:val="en-US"/>
        </w:rPr>
        <w:t>.</w:t>
      </w:r>
      <w:r w:rsidR="00581439" w:rsidRPr="00E56A66">
        <w:rPr>
          <w:rFonts w:ascii="Calibri" w:hAnsi="Calibri"/>
          <w:lang w:val="en-US"/>
        </w:rPr>
        <w:t xml:space="preserve"> </w:t>
      </w:r>
    </w:p>
    <w:p w14:paraId="11C316F0" w14:textId="2B407382" w:rsidR="00C84355" w:rsidRPr="00E56A66" w:rsidRDefault="004904C1" w:rsidP="004904C1">
      <w:pPr>
        <w:pStyle w:val="StyleJustified"/>
        <w:rPr>
          <w:rFonts w:ascii="Calibri" w:hAnsi="Calibri"/>
        </w:rPr>
      </w:pPr>
      <w:r w:rsidRPr="00E56A66">
        <w:rPr>
          <w:rFonts w:ascii="Calibri" w:hAnsi="Calibri"/>
          <w:lang w:val="en-US"/>
        </w:rPr>
        <w:t>The Ombudsman is required by s 65(2) to review such a decision</w:t>
      </w:r>
      <w:r w:rsidR="00CC65D9" w:rsidRPr="00E56A66">
        <w:rPr>
          <w:rFonts w:ascii="Calibri" w:hAnsi="Calibri"/>
          <w:lang w:val="en-US"/>
        </w:rPr>
        <w:t>.</w:t>
      </w:r>
      <w:r w:rsidR="000018A9" w:rsidRPr="00E56A66">
        <w:rPr>
          <w:rFonts w:ascii="Calibri" w:hAnsi="Calibri"/>
          <w:lang w:val="en-US"/>
        </w:rPr>
        <w:t xml:space="preserve"> </w:t>
      </w:r>
      <w:r w:rsidRPr="00E56A66">
        <w:rPr>
          <w:rFonts w:ascii="Calibri" w:hAnsi="Calibri"/>
          <w:lang w:val="en-US"/>
        </w:rPr>
        <w:t xml:space="preserve">Following the review, the Ombudsman must </w:t>
      </w:r>
      <w:r w:rsidRPr="00E56A66">
        <w:rPr>
          <w:rFonts w:ascii="Calibri" w:hAnsi="Calibri"/>
          <w:bCs/>
        </w:rPr>
        <w:t xml:space="preserve">notify </w:t>
      </w:r>
      <w:r w:rsidR="00CB5393">
        <w:rPr>
          <w:rFonts w:ascii="Calibri" w:hAnsi="Calibri"/>
          <w:bCs/>
        </w:rPr>
        <w:t>Hydro Group</w:t>
      </w:r>
      <w:r w:rsidRPr="00E56A66">
        <w:rPr>
          <w:rFonts w:ascii="Calibri" w:hAnsi="Calibri"/>
          <w:bCs/>
        </w:rPr>
        <w:t xml:space="preserve"> of his or her decision within a reasonable time</w:t>
      </w:r>
      <w:r w:rsidR="00CC65D9" w:rsidRPr="00E56A66">
        <w:rPr>
          <w:rFonts w:ascii="Calibri" w:hAnsi="Calibri"/>
          <w:bCs/>
        </w:rPr>
        <w:t>.</w:t>
      </w:r>
      <w:r w:rsidR="000018A9" w:rsidRPr="00E56A66">
        <w:rPr>
          <w:rFonts w:ascii="Calibri" w:hAnsi="Calibri"/>
          <w:bCs/>
        </w:rPr>
        <w:t xml:space="preserve"> </w:t>
      </w:r>
      <w:r w:rsidRPr="00E56A66">
        <w:rPr>
          <w:rFonts w:ascii="Calibri" w:hAnsi="Calibri"/>
        </w:rPr>
        <w:t xml:space="preserve">If the Ombudsman on review determines that the disclosure should not be investigated, the matter does not need to be dealt with under </w:t>
      </w:r>
      <w:r w:rsidR="0096007D">
        <w:rPr>
          <w:rFonts w:ascii="Calibri" w:hAnsi="Calibri"/>
        </w:rPr>
        <w:t>the PID Act</w:t>
      </w:r>
      <w:r w:rsidR="00CC65D9" w:rsidRPr="00E56A66">
        <w:rPr>
          <w:rFonts w:ascii="Calibri" w:hAnsi="Calibri"/>
        </w:rPr>
        <w:t>.</w:t>
      </w:r>
      <w:r w:rsidR="000018A9" w:rsidRPr="00E56A66">
        <w:rPr>
          <w:rFonts w:ascii="Calibri" w:hAnsi="Calibri"/>
        </w:rPr>
        <w:t xml:space="preserve"> </w:t>
      </w:r>
      <w:r w:rsidRPr="00E56A66">
        <w:rPr>
          <w:rFonts w:ascii="Calibri" w:hAnsi="Calibri"/>
        </w:rPr>
        <w:t>The Principal Officer, or the Public Interest Disclosure Officer in consultation with the Principal Officer, will decide how the matter should be dealt with</w:t>
      </w:r>
      <w:r w:rsidR="00CC65D9" w:rsidRPr="00E56A66">
        <w:rPr>
          <w:rFonts w:ascii="Calibri" w:hAnsi="Calibri"/>
        </w:rPr>
        <w:t>.</w:t>
      </w:r>
    </w:p>
    <w:p w14:paraId="04539F87" w14:textId="1D490A8D" w:rsidR="004904C1" w:rsidRPr="00E56A66" w:rsidRDefault="004904C1" w:rsidP="004904C1">
      <w:pPr>
        <w:pStyle w:val="StyleJustified"/>
        <w:rPr>
          <w:rFonts w:ascii="Calibri" w:hAnsi="Calibri"/>
        </w:rPr>
      </w:pPr>
      <w:r w:rsidRPr="00E56A66">
        <w:rPr>
          <w:rFonts w:ascii="Calibri" w:hAnsi="Calibri"/>
        </w:rPr>
        <w:t xml:space="preserve">If the Ombudsman determines that the disclosure should be investigated, and the matter is not referred to the Ombudsman for a reason specified in s 68, </w:t>
      </w:r>
      <w:r w:rsidR="00CB5393">
        <w:rPr>
          <w:rFonts w:ascii="Calibri" w:hAnsi="Calibri"/>
        </w:rPr>
        <w:t>Hydro Group</w:t>
      </w:r>
      <w:r w:rsidRPr="00E56A66">
        <w:rPr>
          <w:rFonts w:ascii="Calibri" w:hAnsi="Calibri"/>
        </w:rPr>
        <w:t xml:space="preserve"> must proceed with the investigation.</w:t>
      </w:r>
    </w:p>
    <w:p w14:paraId="171BA336" w14:textId="77777777" w:rsidR="004904C1" w:rsidRPr="00E56A66" w:rsidRDefault="004904C1" w:rsidP="002C6357">
      <w:pPr>
        <w:pStyle w:val="Heading2"/>
        <w:rPr>
          <w:rFonts w:ascii="Calibri" w:hAnsi="Calibri"/>
        </w:rPr>
      </w:pPr>
      <w:bookmarkStart w:id="268" w:name="_Toc528558671"/>
      <w:bookmarkStart w:id="269" w:name="_Toc261355981"/>
      <w:bookmarkStart w:id="270" w:name="_Toc279660470"/>
      <w:bookmarkStart w:id="271" w:name="_Toc285810072"/>
      <w:bookmarkStart w:id="272" w:name="_Toc285814547"/>
      <w:bookmarkStart w:id="273" w:name="_Toc285814806"/>
      <w:bookmarkStart w:id="274" w:name="_Toc27992528"/>
      <w:r w:rsidRPr="00E56A66">
        <w:rPr>
          <w:rFonts w:ascii="Calibri" w:hAnsi="Calibri"/>
        </w:rPr>
        <w:t>Appointment of investigator and framing of terms of reference</w:t>
      </w:r>
      <w:bookmarkEnd w:id="268"/>
      <w:bookmarkEnd w:id="269"/>
      <w:bookmarkEnd w:id="270"/>
      <w:bookmarkEnd w:id="271"/>
      <w:bookmarkEnd w:id="272"/>
      <w:bookmarkEnd w:id="273"/>
      <w:bookmarkEnd w:id="274"/>
    </w:p>
    <w:p w14:paraId="1A5105B1" w14:textId="1164A9EE" w:rsidR="004904C1" w:rsidRPr="00E56A66" w:rsidRDefault="004904C1" w:rsidP="004904C1">
      <w:pPr>
        <w:pStyle w:val="StyleJustified"/>
        <w:rPr>
          <w:rFonts w:ascii="Calibri" w:hAnsi="Calibri"/>
        </w:rPr>
      </w:pPr>
      <w:r w:rsidRPr="00E56A66">
        <w:rPr>
          <w:rFonts w:ascii="Calibri" w:hAnsi="Calibri"/>
        </w:rPr>
        <w:t>The Principal Officer – not a Public Interest Disclosure Officer - will determine who is to carry out the investigation</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As earlier indicated, this may be an officer within </w:t>
      </w:r>
      <w:r w:rsidR="00CB5393">
        <w:rPr>
          <w:rFonts w:ascii="Calibri" w:hAnsi="Calibri"/>
        </w:rPr>
        <w:t>Hydro Group</w:t>
      </w:r>
      <w:r w:rsidRPr="00E56A66">
        <w:rPr>
          <w:rFonts w:ascii="Calibri" w:hAnsi="Calibri"/>
          <w:smallCaps/>
        </w:rPr>
        <w:t xml:space="preserve"> </w:t>
      </w:r>
      <w:r w:rsidRPr="00E56A66">
        <w:rPr>
          <w:rFonts w:ascii="Calibri" w:hAnsi="Calibri"/>
        </w:rPr>
        <w:t>or an external consultant.</w:t>
      </w:r>
    </w:p>
    <w:p w14:paraId="31541E2F" w14:textId="77777777" w:rsidR="00C84355" w:rsidRPr="00E56A66" w:rsidRDefault="004904C1" w:rsidP="004904C1">
      <w:pPr>
        <w:pStyle w:val="StyleJustified"/>
        <w:rPr>
          <w:rFonts w:ascii="Calibri" w:hAnsi="Calibri"/>
        </w:rPr>
      </w:pPr>
      <w:r w:rsidRPr="00E56A66">
        <w:rPr>
          <w:rFonts w:ascii="Calibri" w:hAnsi="Calibri"/>
        </w:rPr>
        <w:t>The investigator will be given formal terms of reference, signed by the Principal Officer</w:t>
      </w:r>
      <w:r w:rsidR="00CC65D9" w:rsidRPr="00E56A66">
        <w:rPr>
          <w:rFonts w:ascii="Calibri" w:hAnsi="Calibri"/>
        </w:rPr>
        <w:t>.</w:t>
      </w:r>
    </w:p>
    <w:p w14:paraId="0316C479" w14:textId="77777777" w:rsidR="004904C1" w:rsidRPr="00E56A66" w:rsidRDefault="004904C1" w:rsidP="004904C1">
      <w:pPr>
        <w:pStyle w:val="StyleJustified"/>
        <w:rPr>
          <w:rFonts w:ascii="Calibri" w:hAnsi="Calibri"/>
        </w:rPr>
      </w:pPr>
      <w:r w:rsidRPr="00E56A66">
        <w:rPr>
          <w:rFonts w:ascii="Calibri" w:hAnsi="Calibri"/>
        </w:rPr>
        <w:t>The terms of reference will specify</w:t>
      </w:r>
      <w:r w:rsidR="00500F7A" w:rsidRPr="00E56A66">
        <w:rPr>
          <w:rFonts w:ascii="Calibri" w:hAnsi="Calibri"/>
        </w:rPr>
        <w:t>:</w:t>
      </w:r>
    </w:p>
    <w:p w14:paraId="1B7C0FCE" w14:textId="77777777" w:rsidR="004904C1" w:rsidRPr="00E56A66" w:rsidRDefault="004904C1" w:rsidP="003D6163">
      <w:pPr>
        <w:numPr>
          <w:ilvl w:val="0"/>
          <w:numId w:val="1"/>
        </w:numPr>
        <w:tabs>
          <w:tab w:val="clear" w:pos="-1440"/>
        </w:tabs>
        <w:spacing w:after="120"/>
        <w:ind w:left="720" w:hanging="720"/>
        <w:jc w:val="both"/>
        <w:rPr>
          <w:rFonts w:ascii="Calibri" w:hAnsi="Calibri"/>
        </w:rPr>
      </w:pPr>
      <w:r w:rsidRPr="00E56A66">
        <w:rPr>
          <w:rFonts w:ascii="Calibri" w:hAnsi="Calibri"/>
        </w:rPr>
        <w:t>the matters to be investigated</w:t>
      </w:r>
      <w:r w:rsidR="00CC65D9" w:rsidRPr="00E56A66">
        <w:rPr>
          <w:rFonts w:ascii="Calibri" w:hAnsi="Calibri"/>
        </w:rPr>
        <w:t>;</w:t>
      </w:r>
    </w:p>
    <w:p w14:paraId="01770E03" w14:textId="77777777" w:rsidR="004904C1" w:rsidRPr="00E56A66" w:rsidRDefault="004904C1" w:rsidP="003D6163">
      <w:pPr>
        <w:numPr>
          <w:ilvl w:val="0"/>
          <w:numId w:val="1"/>
        </w:numPr>
        <w:tabs>
          <w:tab w:val="clear" w:pos="-1440"/>
        </w:tabs>
        <w:spacing w:before="0" w:after="120"/>
        <w:ind w:left="720" w:hanging="720"/>
        <w:jc w:val="both"/>
        <w:rPr>
          <w:rFonts w:ascii="Calibri" w:hAnsi="Calibri"/>
        </w:rPr>
      </w:pPr>
      <w:r w:rsidRPr="00E56A66">
        <w:rPr>
          <w:rFonts w:ascii="Calibri" w:hAnsi="Calibri"/>
        </w:rPr>
        <w:t>the date by which the investigation is to be concluded</w:t>
      </w:r>
      <w:r w:rsidR="00CC65D9" w:rsidRPr="00E56A66">
        <w:rPr>
          <w:rFonts w:ascii="Calibri" w:hAnsi="Calibri"/>
        </w:rPr>
        <w:t xml:space="preserve">; </w:t>
      </w:r>
      <w:r w:rsidRPr="00E56A66">
        <w:rPr>
          <w:rFonts w:ascii="Calibri" w:hAnsi="Calibri"/>
        </w:rPr>
        <w:t xml:space="preserve">and </w:t>
      </w:r>
    </w:p>
    <w:p w14:paraId="4F6127BC" w14:textId="77777777" w:rsidR="004904C1" w:rsidRPr="00E56A66" w:rsidRDefault="004904C1" w:rsidP="003D6163">
      <w:pPr>
        <w:numPr>
          <w:ilvl w:val="0"/>
          <w:numId w:val="1"/>
        </w:numPr>
        <w:tabs>
          <w:tab w:val="clear" w:pos="-1440"/>
        </w:tabs>
        <w:spacing w:before="0" w:after="120"/>
        <w:ind w:left="720" w:hanging="720"/>
        <w:jc w:val="both"/>
        <w:rPr>
          <w:rFonts w:ascii="Calibri" w:hAnsi="Calibri"/>
        </w:rPr>
      </w:pPr>
      <w:r w:rsidRPr="00E56A66">
        <w:rPr>
          <w:rFonts w:ascii="Calibri" w:hAnsi="Calibri"/>
        </w:rPr>
        <w:t>the resources available to the investigator for the purposes of the investigation.</w:t>
      </w:r>
    </w:p>
    <w:p w14:paraId="5D3E3C4D" w14:textId="0EF97E6B" w:rsidR="004904C1" w:rsidRPr="00E56A66" w:rsidRDefault="004904C1" w:rsidP="004904C1">
      <w:pPr>
        <w:pStyle w:val="StyleJustified"/>
        <w:rPr>
          <w:rFonts w:ascii="Calibri" w:hAnsi="Calibri"/>
        </w:rPr>
      </w:pPr>
      <w:r w:rsidRPr="00E56A66">
        <w:rPr>
          <w:rFonts w:ascii="Calibri" w:hAnsi="Calibri"/>
        </w:rPr>
        <w:t>The completion date should be as soon as practicable but, in any event, not more than 6 months from the date of the determination that the disclosure is a public interest disclosure</w:t>
      </w:r>
      <w:r w:rsidR="00472186" w:rsidRPr="00E56A66">
        <w:rPr>
          <w:rFonts w:ascii="Calibri" w:hAnsi="Calibri"/>
        </w:rPr>
        <w:t xml:space="preserve"> under</w:t>
      </w:r>
      <w:r w:rsidRPr="00E56A66">
        <w:rPr>
          <w:rFonts w:ascii="Calibri" w:hAnsi="Calibri"/>
        </w:rPr>
        <w:t xml:space="preserve"> s 77A(1)</w:t>
      </w:r>
      <w:r w:rsidR="00CC65D9" w:rsidRPr="00E56A66">
        <w:rPr>
          <w:rFonts w:ascii="Calibri" w:hAnsi="Calibri"/>
        </w:rPr>
        <w:t>.</w:t>
      </w:r>
      <w:r w:rsidR="00581439" w:rsidRPr="00E56A66">
        <w:rPr>
          <w:rFonts w:ascii="Calibri" w:hAnsi="Calibri"/>
        </w:rPr>
        <w:t xml:space="preserve"> </w:t>
      </w:r>
      <w:r w:rsidRPr="00E56A66">
        <w:rPr>
          <w:rFonts w:ascii="Calibri" w:hAnsi="Calibri"/>
        </w:rPr>
        <w:t xml:space="preserve">If at any stage before or during the investigation it appears that the investigation cannot be completed within 6 months, </w:t>
      </w:r>
      <w:r w:rsidR="00CB5393">
        <w:rPr>
          <w:rFonts w:ascii="Calibri" w:hAnsi="Calibri"/>
        </w:rPr>
        <w:t>Hydro Group</w:t>
      </w:r>
      <w:r w:rsidRPr="00E56A66">
        <w:rPr>
          <w:rFonts w:ascii="Calibri" w:hAnsi="Calibri"/>
        </w:rPr>
        <w:t xml:space="preserve"> may apply to the Ombudsman for an extension of up to 6 months in which to complete the investigation</w:t>
      </w:r>
      <w:r w:rsidR="00472186" w:rsidRPr="00E56A66">
        <w:rPr>
          <w:rFonts w:ascii="Calibri" w:hAnsi="Calibri"/>
        </w:rPr>
        <w:t xml:space="preserve"> under</w:t>
      </w:r>
      <w:r w:rsidRPr="00E56A66">
        <w:rPr>
          <w:rFonts w:ascii="Calibri" w:hAnsi="Calibri"/>
        </w:rPr>
        <w:t xml:space="preserve"> s 77A(2).</w:t>
      </w:r>
    </w:p>
    <w:p w14:paraId="379C3595" w14:textId="77777777" w:rsidR="004904C1" w:rsidRPr="00E56A66" w:rsidRDefault="004904C1" w:rsidP="004904C1">
      <w:pPr>
        <w:pStyle w:val="StyleJustified"/>
        <w:rPr>
          <w:rFonts w:ascii="Calibri" w:hAnsi="Calibri"/>
        </w:rPr>
      </w:pPr>
      <w:r w:rsidRPr="00E56A66">
        <w:rPr>
          <w:rFonts w:ascii="Calibri" w:hAnsi="Calibri"/>
        </w:rPr>
        <w:t>The terms of reference should require the investigator to make regular reports to the Principal Officer.</w:t>
      </w:r>
    </w:p>
    <w:p w14:paraId="7EC06646" w14:textId="77777777" w:rsidR="004904C1" w:rsidRPr="00E56A66" w:rsidRDefault="004904C1" w:rsidP="002C6357">
      <w:pPr>
        <w:pStyle w:val="Heading2"/>
        <w:rPr>
          <w:rFonts w:ascii="Calibri" w:hAnsi="Calibri"/>
        </w:rPr>
      </w:pPr>
      <w:bookmarkStart w:id="275" w:name="_Toc528558672"/>
      <w:bookmarkStart w:id="276" w:name="_Toc261355982"/>
      <w:bookmarkStart w:id="277" w:name="_Toc279660471"/>
      <w:bookmarkStart w:id="278" w:name="_Toc285810073"/>
      <w:bookmarkStart w:id="279" w:name="_Toc285814548"/>
      <w:bookmarkStart w:id="280" w:name="_Toc285814807"/>
      <w:bookmarkStart w:id="281" w:name="_Toc27992529"/>
      <w:r w:rsidRPr="00E56A66">
        <w:rPr>
          <w:rFonts w:ascii="Calibri" w:hAnsi="Calibri"/>
        </w:rPr>
        <w:t>Investigation plan</w:t>
      </w:r>
      <w:bookmarkEnd w:id="275"/>
      <w:bookmarkEnd w:id="276"/>
      <w:bookmarkEnd w:id="277"/>
      <w:bookmarkEnd w:id="278"/>
      <w:bookmarkEnd w:id="279"/>
      <w:bookmarkEnd w:id="280"/>
      <w:bookmarkEnd w:id="281"/>
    </w:p>
    <w:p w14:paraId="362080C5" w14:textId="77777777" w:rsidR="004904C1" w:rsidRPr="00E56A66" w:rsidRDefault="004904C1" w:rsidP="004904C1">
      <w:pPr>
        <w:pStyle w:val="StyleJustified"/>
        <w:rPr>
          <w:rFonts w:ascii="Calibri" w:hAnsi="Calibri"/>
        </w:rPr>
      </w:pPr>
      <w:r w:rsidRPr="00E56A66">
        <w:rPr>
          <w:rFonts w:ascii="Calibri" w:hAnsi="Calibri"/>
        </w:rPr>
        <w:t>The investigator should prepare an investigation plan for approval by the Principal Officer</w:t>
      </w:r>
      <w:r w:rsidR="00CC65D9" w:rsidRPr="00E56A66">
        <w:rPr>
          <w:rFonts w:ascii="Calibri" w:hAnsi="Calibri"/>
        </w:rPr>
        <w:t>.</w:t>
      </w:r>
      <w:r w:rsidR="000018A9" w:rsidRPr="00E56A66">
        <w:rPr>
          <w:rFonts w:ascii="Calibri" w:hAnsi="Calibri"/>
        </w:rPr>
        <w:t xml:space="preserve"> </w:t>
      </w:r>
      <w:r w:rsidRPr="00E56A66">
        <w:rPr>
          <w:rFonts w:ascii="Calibri" w:hAnsi="Calibri"/>
        </w:rPr>
        <w:t>The plan should list the issues which are to be investigated and describe the steps which the investigator intends to take in investigating each of those issues.</w:t>
      </w:r>
    </w:p>
    <w:p w14:paraId="17F8CA6E" w14:textId="77777777" w:rsidR="004904C1" w:rsidRPr="00E56A66" w:rsidRDefault="004904C1" w:rsidP="004904C1">
      <w:pPr>
        <w:pStyle w:val="StyleJustified"/>
        <w:rPr>
          <w:rFonts w:ascii="Calibri" w:hAnsi="Calibri"/>
        </w:rPr>
      </w:pPr>
      <w:r w:rsidRPr="00E56A66">
        <w:rPr>
          <w:rFonts w:ascii="Calibri" w:hAnsi="Calibri"/>
        </w:rPr>
        <w:lastRenderedPageBreak/>
        <w:t>The plan should be updated as necessary during the course of the investigation.</w:t>
      </w:r>
    </w:p>
    <w:p w14:paraId="3E7A8EAA" w14:textId="77777777" w:rsidR="004904C1" w:rsidRPr="00E56A66" w:rsidRDefault="004904C1" w:rsidP="002C6357">
      <w:pPr>
        <w:pStyle w:val="Heading2"/>
        <w:rPr>
          <w:rFonts w:ascii="Calibri" w:hAnsi="Calibri"/>
        </w:rPr>
      </w:pPr>
      <w:bookmarkStart w:id="282" w:name="_Natural_justice"/>
      <w:bookmarkStart w:id="283" w:name="_Toc528558673"/>
      <w:bookmarkStart w:id="284" w:name="_Toc261355983"/>
      <w:bookmarkStart w:id="285" w:name="_Toc279660472"/>
      <w:bookmarkStart w:id="286" w:name="_Toc285810074"/>
      <w:bookmarkStart w:id="287" w:name="_Toc285814549"/>
      <w:bookmarkStart w:id="288" w:name="_Toc285814808"/>
      <w:bookmarkStart w:id="289" w:name="_Toc27992530"/>
      <w:bookmarkEnd w:id="282"/>
      <w:r w:rsidRPr="00E56A66">
        <w:rPr>
          <w:rFonts w:ascii="Calibri" w:hAnsi="Calibri"/>
        </w:rPr>
        <w:t>Natural justice</w:t>
      </w:r>
      <w:bookmarkEnd w:id="283"/>
      <w:bookmarkEnd w:id="284"/>
      <w:bookmarkEnd w:id="285"/>
      <w:bookmarkEnd w:id="286"/>
      <w:bookmarkEnd w:id="287"/>
      <w:bookmarkEnd w:id="288"/>
      <w:bookmarkEnd w:id="289"/>
    </w:p>
    <w:p w14:paraId="7EBFEC24" w14:textId="77777777" w:rsidR="004904C1" w:rsidRPr="00E56A66" w:rsidRDefault="004904C1" w:rsidP="004904C1">
      <w:pPr>
        <w:pStyle w:val="StyleJustified"/>
        <w:rPr>
          <w:rFonts w:ascii="Calibri" w:hAnsi="Calibri"/>
        </w:rPr>
      </w:pPr>
      <w:r w:rsidRPr="00E56A66">
        <w:rPr>
          <w:rFonts w:ascii="Calibri" w:hAnsi="Calibri"/>
        </w:rPr>
        <w:t>The principles of natural justice must be carefully observed in the course of the investigation, with respect to all parties involved</w:t>
      </w:r>
      <w:r w:rsidR="00CC65D9" w:rsidRPr="00E56A66">
        <w:rPr>
          <w:rFonts w:ascii="Calibri" w:hAnsi="Calibri"/>
        </w:rPr>
        <w:t>.</w:t>
      </w:r>
      <w:r w:rsidR="00581439" w:rsidRPr="00E56A66">
        <w:rPr>
          <w:rFonts w:ascii="Calibri" w:hAnsi="Calibri"/>
        </w:rPr>
        <w:t xml:space="preserve"> </w:t>
      </w:r>
      <w:r w:rsidRPr="00E56A66">
        <w:rPr>
          <w:rFonts w:ascii="Calibri" w:hAnsi="Calibri"/>
        </w:rPr>
        <w:t xml:space="preserve">These principles are </w:t>
      </w:r>
      <w:r w:rsidR="00254E1D" w:rsidRPr="00E56A66">
        <w:rPr>
          <w:rFonts w:ascii="Calibri" w:hAnsi="Calibri"/>
        </w:rPr>
        <w:t>sometimes referred to as</w:t>
      </w:r>
      <w:r w:rsidRPr="00E56A66">
        <w:rPr>
          <w:rFonts w:ascii="Calibri" w:hAnsi="Calibri"/>
        </w:rPr>
        <w:t xml:space="preserve"> “procedural fairness”.</w:t>
      </w:r>
    </w:p>
    <w:p w14:paraId="23D31FDC" w14:textId="77777777" w:rsidR="00C84355" w:rsidRPr="00E56A66" w:rsidRDefault="004904C1" w:rsidP="004904C1">
      <w:pPr>
        <w:pStyle w:val="StyleJustified"/>
        <w:rPr>
          <w:rFonts w:ascii="Calibri" w:hAnsi="Calibri"/>
        </w:rPr>
      </w:pPr>
      <w:r w:rsidRPr="00E56A66">
        <w:rPr>
          <w:rFonts w:ascii="Calibri" w:hAnsi="Calibri"/>
        </w:rPr>
        <w:t>The principles are a set of procedural standards which need to be met if the right of a person to a fair hearing can be accepted as having been satisfied</w:t>
      </w:r>
      <w:r w:rsidR="00CC65D9" w:rsidRPr="00E56A66">
        <w:rPr>
          <w:rFonts w:ascii="Calibri" w:hAnsi="Calibri"/>
        </w:rPr>
        <w:t>.</w:t>
      </w:r>
    </w:p>
    <w:p w14:paraId="7579FB48" w14:textId="72DEA46C" w:rsidR="00310D6B"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rPr>
        <w:t xml:space="preserve"> will comply with the following requirements in ensuring that procedural fairness is accorded to all parties involved</w:t>
      </w:r>
      <w:r w:rsidR="00310D6B" w:rsidRPr="00E56A66">
        <w:rPr>
          <w:rFonts w:ascii="Calibri" w:hAnsi="Calibri"/>
        </w:rPr>
        <w:t>.</w:t>
      </w:r>
      <w:r w:rsidR="00581439" w:rsidRPr="00E56A66">
        <w:rPr>
          <w:rFonts w:ascii="Calibri" w:hAnsi="Calibri"/>
        </w:rPr>
        <w:t xml:space="preserve"> </w:t>
      </w:r>
    </w:p>
    <w:p w14:paraId="63A9FA7B" w14:textId="77777777" w:rsidR="004904C1" w:rsidRPr="00E56A66" w:rsidRDefault="00310D6B" w:rsidP="004904C1">
      <w:pPr>
        <w:pStyle w:val="StyleJustified"/>
        <w:rPr>
          <w:rFonts w:ascii="Calibri" w:hAnsi="Calibri"/>
        </w:rPr>
      </w:pPr>
      <w:r w:rsidRPr="00E56A66">
        <w:rPr>
          <w:rFonts w:ascii="Calibri" w:hAnsi="Calibri"/>
        </w:rPr>
        <w:t>No one is to be involved in the investigation</w:t>
      </w:r>
      <w:r w:rsidR="004904C1" w:rsidRPr="00E56A66">
        <w:rPr>
          <w:rFonts w:ascii="Calibri" w:hAnsi="Calibri"/>
        </w:rPr>
        <w:t>:</w:t>
      </w:r>
    </w:p>
    <w:p w14:paraId="0AFB2E4F" w14:textId="77777777" w:rsidR="004904C1" w:rsidRPr="00E56A66" w:rsidRDefault="00310D6B" w:rsidP="003D6163">
      <w:pPr>
        <w:pStyle w:val="ListParagraph"/>
        <w:numPr>
          <w:ilvl w:val="0"/>
          <w:numId w:val="8"/>
        </w:numPr>
        <w:spacing w:after="120"/>
        <w:ind w:left="709" w:hanging="709"/>
        <w:jc w:val="both"/>
        <w:rPr>
          <w:rFonts w:ascii="Calibri" w:hAnsi="Calibri"/>
        </w:rPr>
      </w:pPr>
      <w:r w:rsidRPr="00E56A66">
        <w:rPr>
          <w:rFonts w:ascii="Calibri" w:hAnsi="Calibri"/>
        </w:rPr>
        <w:t xml:space="preserve">who </w:t>
      </w:r>
      <w:r w:rsidR="004904C1" w:rsidRPr="00E56A66">
        <w:rPr>
          <w:rFonts w:ascii="Calibri" w:hAnsi="Calibri"/>
        </w:rPr>
        <w:t>is known to be biased against any person who is potentially subject to an adverse finding</w:t>
      </w:r>
      <w:r w:rsidRPr="00E56A66">
        <w:rPr>
          <w:rFonts w:ascii="Calibri" w:hAnsi="Calibri"/>
        </w:rPr>
        <w:t>;</w:t>
      </w:r>
    </w:p>
    <w:p w14:paraId="612C3635" w14:textId="77777777" w:rsidR="004904C1" w:rsidRPr="00E56A66" w:rsidRDefault="00310D6B" w:rsidP="003D6163">
      <w:pPr>
        <w:pStyle w:val="ListParagraph"/>
        <w:numPr>
          <w:ilvl w:val="0"/>
          <w:numId w:val="8"/>
        </w:numPr>
        <w:spacing w:after="120"/>
        <w:ind w:left="709" w:hanging="709"/>
        <w:jc w:val="both"/>
        <w:rPr>
          <w:rFonts w:ascii="Calibri" w:hAnsi="Calibri" w:cs="Arial"/>
          <w:bCs/>
        </w:rPr>
      </w:pPr>
      <w:r w:rsidRPr="00E56A66">
        <w:rPr>
          <w:rFonts w:ascii="Calibri" w:hAnsi="Calibri" w:cs="Arial"/>
          <w:bCs/>
        </w:rPr>
        <w:t xml:space="preserve">who </w:t>
      </w:r>
      <w:r w:rsidR="004904C1" w:rsidRPr="00E56A66">
        <w:rPr>
          <w:rFonts w:ascii="Calibri" w:hAnsi="Calibri" w:cs="Arial"/>
          <w:bCs/>
        </w:rPr>
        <w:t xml:space="preserve">is known to hold any biases which are relevant to the subject-matter of the </w:t>
      </w:r>
      <w:r w:rsidR="00500F7A" w:rsidRPr="00E56A66">
        <w:rPr>
          <w:rFonts w:ascii="Calibri" w:hAnsi="Calibri" w:cs="Arial"/>
          <w:bCs/>
        </w:rPr>
        <w:t>investigation; or</w:t>
      </w:r>
    </w:p>
    <w:p w14:paraId="78288137" w14:textId="77777777" w:rsidR="004904C1" w:rsidRPr="00E56A66" w:rsidRDefault="004904C1" w:rsidP="003D6163">
      <w:pPr>
        <w:pStyle w:val="ListParagraph"/>
        <w:numPr>
          <w:ilvl w:val="0"/>
          <w:numId w:val="8"/>
        </w:numPr>
        <w:spacing w:after="120"/>
        <w:ind w:left="709" w:hanging="709"/>
        <w:jc w:val="both"/>
        <w:rPr>
          <w:rFonts w:ascii="Calibri" w:hAnsi="Calibri" w:cs="Arial"/>
          <w:bCs/>
        </w:rPr>
      </w:pPr>
      <w:r w:rsidRPr="00E56A66">
        <w:rPr>
          <w:rFonts w:ascii="Calibri" w:hAnsi="Calibri" w:cs="Arial"/>
          <w:bCs/>
        </w:rPr>
        <w:t>in respect of whom there is reasonable ground for apprehending or suspecting bias.</w:t>
      </w:r>
      <w:r w:rsidRPr="00E56A66">
        <w:rPr>
          <w:rFonts w:ascii="Calibri" w:hAnsi="Calibri"/>
          <w:vertAlign w:val="superscript"/>
        </w:rPr>
        <w:footnoteReference w:id="7"/>
      </w:r>
    </w:p>
    <w:p w14:paraId="44F225BF" w14:textId="77777777" w:rsidR="00310D6B" w:rsidRPr="00E56A66" w:rsidRDefault="004904C1" w:rsidP="00930591">
      <w:pPr>
        <w:jc w:val="both"/>
        <w:rPr>
          <w:rFonts w:ascii="Calibri" w:hAnsi="Calibri" w:cs="Arial"/>
          <w:bCs/>
        </w:rPr>
      </w:pPr>
      <w:r w:rsidRPr="00E56A66">
        <w:rPr>
          <w:rFonts w:ascii="Calibri" w:hAnsi="Calibri" w:cs="Arial"/>
          <w:bCs/>
        </w:rPr>
        <w:t>If the investigator is aware of any reason why they may be susceptible to an allegation of bias on the basis of these principles, they should immediately inform the Principal Officer.</w:t>
      </w:r>
    </w:p>
    <w:p w14:paraId="189EF984" w14:textId="77777777" w:rsidR="004904C1" w:rsidRPr="00E56A66" w:rsidRDefault="004904C1" w:rsidP="00E806EE">
      <w:pPr>
        <w:jc w:val="both"/>
        <w:rPr>
          <w:rFonts w:ascii="Calibri" w:hAnsi="Calibri" w:cs="Arial"/>
          <w:bCs/>
        </w:rPr>
      </w:pPr>
      <w:r w:rsidRPr="00E56A66">
        <w:rPr>
          <w:rFonts w:ascii="Calibri" w:hAnsi="Calibri" w:cs="Arial"/>
          <w:bCs/>
        </w:rPr>
        <w:t>Any person who is potentially subject to an adverse finding or comment must be told of</w:t>
      </w:r>
      <w:r w:rsidR="00FB2C27" w:rsidRPr="00E56A66">
        <w:rPr>
          <w:rFonts w:ascii="Calibri" w:hAnsi="Calibri" w:cs="Arial"/>
          <w:bCs/>
        </w:rPr>
        <w:t>:</w:t>
      </w:r>
    </w:p>
    <w:p w14:paraId="25D6EA5D" w14:textId="77777777" w:rsidR="004904C1" w:rsidRPr="00E56A66" w:rsidRDefault="004904C1" w:rsidP="003D6163">
      <w:pPr>
        <w:numPr>
          <w:ilvl w:val="0"/>
          <w:numId w:val="4"/>
        </w:numPr>
        <w:tabs>
          <w:tab w:val="clear" w:pos="1440"/>
        </w:tabs>
        <w:spacing w:after="120"/>
        <w:ind w:left="709" w:hanging="731"/>
        <w:jc w:val="both"/>
        <w:rPr>
          <w:rFonts w:ascii="Calibri" w:hAnsi="Calibri" w:cs="Arial"/>
          <w:bCs/>
        </w:rPr>
      </w:pPr>
      <w:r w:rsidRPr="00E56A66">
        <w:rPr>
          <w:rFonts w:ascii="Calibri" w:hAnsi="Calibri" w:cs="Arial"/>
          <w:bCs/>
        </w:rPr>
        <w:t>the allegations made against them, or which have arisen against them as a result of the investigation</w:t>
      </w:r>
      <w:r w:rsidR="00FB2C27" w:rsidRPr="00E56A66">
        <w:rPr>
          <w:rFonts w:ascii="Calibri" w:hAnsi="Calibri" w:cs="Arial"/>
          <w:bCs/>
        </w:rPr>
        <w:t>;</w:t>
      </w:r>
    </w:p>
    <w:p w14:paraId="40E9A81C" w14:textId="77777777" w:rsidR="004904C1" w:rsidRPr="00E56A66" w:rsidRDefault="004904C1" w:rsidP="003D6163">
      <w:pPr>
        <w:numPr>
          <w:ilvl w:val="0"/>
          <w:numId w:val="4"/>
        </w:numPr>
        <w:tabs>
          <w:tab w:val="clear" w:pos="1440"/>
        </w:tabs>
        <w:spacing w:after="120"/>
        <w:ind w:left="709" w:hanging="731"/>
        <w:jc w:val="both"/>
        <w:rPr>
          <w:rFonts w:ascii="Calibri" w:hAnsi="Calibri" w:cs="Arial"/>
          <w:bCs/>
        </w:rPr>
      </w:pPr>
      <w:r w:rsidRPr="00E56A66">
        <w:rPr>
          <w:rFonts w:ascii="Calibri" w:hAnsi="Calibri" w:cs="Arial"/>
          <w:bCs/>
        </w:rPr>
        <w:t>all of the information which is adverse to their interests and which is, on an objective basis, credible, relevant and significant to the investigation</w:t>
      </w:r>
      <w:r w:rsidR="00FB2C27" w:rsidRPr="00E56A66">
        <w:rPr>
          <w:rFonts w:ascii="Calibri" w:hAnsi="Calibri" w:cs="Arial"/>
          <w:bCs/>
        </w:rPr>
        <w:t>; and</w:t>
      </w:r>
    </w:p>
    <w:p w14:paraId="5EE30819" w14:textId="77777777" w:rsidR="004904C1" w:rsidRPr="00E56A66" w:rsidRDefault="004904C1" w:rsidP="003D6163">
      <w:pPr>
        <w:numPr>
          <w:ilvl w:val="0"/>
          <w:numId w:val="4"/>
        </w:numPr>
        <w:tabs>
          <w:tab w:val="clear" w:pos="1440"/>
        </w:tabs>
        <w:spacing w:after="120"/>
        <w:ind w:left="709" w:hanging="731"/>
        <w:jc w:val="both"/>
        <w:rPr>
          <w:rFonts w:ascii="Calibri" w:hAnsi="Calibri" w:cs="Arial"/>
          <w:bCs/>
        </w:rPr>
      </w:pPr>
      <w:r w:rsidRPr="00E56A66">
        <w:rPr>
          <w:rFonts w:ascii="Calibri" w:hAnsi="Calibri" w:cs="Arial"/>
          <w:bCs/>
        </w:rPr>
        <w:t>the potential findings in view, and their possible consequences</w:t>
      </w:r>
      <w:r w:rsidR="00254E1D" w:rsidRPr="00E56A66">
        <w:rPr>
          <w:rFonts w:ascii="Calibri" w:hAnsi="Calibri" w:cs="Arial"/>
          <w:bCs/>
        </w:rPr>
        <w:t>.</w:t>
      </w:r>
    </w:p>
    <w:p w14:paraId="46BA7D53" w14:textId="77777777" w:rsidR="004904C1" w:rsidRPr="00E56A66" w:rsidRDefault="004904C1" w:rsidP="00E806EE">
      <w:pPr>
        <w:spacing w:after="120"/>
        <w:jc w:val="both"/>
        <w:rPr>
          <w:rFonts w:ascii="Calibri" w:hAnsi="Calibri" w:cs="Arial"/>
          <w:bCs/>
        </w:rPr>
      </w:pPr>
      <w:r w:rsidRPr="00E56A66">
        <w:rPr>
          <w:rFonts w:ascii="Calibri" w:hAnsi="Calibri" w:cs="Arial"/>
          <w:bCs/>
        </w:rPr>
        <w:t>This must be done before any final conclusions are formed by the investigator.</w:t>
      </w:r>
    </w:p>
    <w:p w14:paraId="7B66B59C" w14:textId="77777777" w:rsidR="004904C1" w:rsidRPr="00E56A66" w:rsidRDefault="004904C1" w:rsidP="00E806EE">
      <w:pPr>
        <w:spacing w:after="120"/>
        <w:jc w:val="both"/>
        <w:rPr>
          <w:rFonts w:ascii="Calibri" w:hAnsi="Calibri" w:cs="Arial"/>
          <w:bCs/>
        </w:rPr>
      </w:pPr>
      <w:r w:rsidRPr="00E56A66">
        <w:rPr>
          <w:rFonts w:ascii="Calibri" w:hAnsi="Calibri" w:cs="Arial"/>
          <w:bCs/>
        </w:rPr>
        <w:t>Each such person must be given a reasonable time to respond to the material which is provided to them</w:t>
      </w:r>
      <w:r w:rsidR="00472186" w:rsidRPr="00E56A66">
        <w:rPr>
          <w:rFonts w:ascii="Calibri" w:hAnsi="Calibri" w:cs="Arial"/>
          <w:bCs/>
        </w:rPr>
        <w:t>.</w:t>
      </w:r>
    </w:p>
    <w:p w14:paraId="2E52276C" w14:textId="77777777" w:rsidR="004904C1" w:rsidRPr="00E56A66" w:rsidRDefault="004904C1" w:rsidP="00E806EE">
      <w:pPr>
        <w:spacing w:after="120"/>
        <w:jc w:val="both"/>
        <w:rPr>
          <w:rFonts w:ascii="Calibri" w:hAnsi="Calibri" w:cs="Arial"/>
          <w:bCs/>
        </w:rPr>
      </w:pPr>
      <w:r w:rsidRPr="00E56A66">
        <w:rPr>
          <w:rFonts w:ascii="Calibri" w:hAnsi="Calibri" w:cs="Arial"/>
          <w:bCs/>
        </w:rPr>
        <w:lastRenderedPageBreak/>
        <w:t>The investigator must maintain an open mind, and must fairly take into account all representations which such a person may make.</w:t>
      </w:r>
    </w:p>
    <w:p w14:paraId="20BF168E" w14:textId="77777777" w:rsidR="004904C1" w:rsidRPr="00E56A66" w:rsidRDefault="004904C1" w:rsidP="004904C1">
      <w:pPr>
        <w:pStyle w:val="StyleJustified"/>
        <w:rPr>
          <w:rFonts w:ascii="Calibri" w:hAnsi="Calibri"/>
        </w:rPr>
      </w:pPr>
      <w:r w:rsidRPr="00E56A66">
        <w:rPr>
          <w:rFonts w:ascii="Calibri" w:hAnsi="Calibri"/>
        </w:rPr>
        <w:t>Note that there is no requirement to inform the person who is subject to the disclosure as soon as it is received, or as soon as the investigation has commenced</w:t>
      </w:r>
      <w:r w:rsidR="00CC65D9" w:rsidRPr="00E56A66">
        <w:rPr>
          <w:rFonts w:ascii="Calibri" w:hAnsi="Calibri"/>
        </w:rPr>
        <w:t>.</w:t>
      </w:r>
      <w:r w:rsidR="000018A9" w:rsidRPr="00E56A66">
        <w:rPr>
          <w:rFonts w:ascii="Calibri" w:hAnsi="Calibri"/>
        </w:rPr>
        <w:t xml:space="preserve"> </w:t>
      </w:r>
      <w:r w:rsidRPr="00E56A66">
        <w:rPr>
          <w:rFonts w:ascii="Calibri" w:hAnsi="Calibri"/>
        </w:rPr>
        <w:t>Note also that the name of the person making the disclosure or any particulars which might identify that person must not be revealed unless necessary, and with the discloser’s knowledge</w:t>
      </w:r>
      <w:r w:rsidR="00CC65D9" w:rsidRPr="00E56A66">
        <w:rPr>
          <w:rFonts w:ascii="Calibri" w:hAnsi="Calibri"/>
        </w:rPr>
        <w:t>.</w:t>
      </w:r>
      <w:r w:rsidR="00581439" w:rsidRPr="00E56A66">
        <w:rPr>
          <w:rFonts w:ascii="Calibri" w:hAnsi="Calibri"/>
        </w:rPr>
        <w:t xml:space="preserve"> </w:t>
      </w:r>
    </w:p>
    <w:p w14:paraId="5DD10187" w14:textId="77777777" w:rsidR="004904C1" w:rsidRPr="00E56A66" w:rsidRDefault="004904C1" w:rsidP="004904C1">
      <w:pPr>
        <w:pStyle w:val="StyleJustified"/>
        <w:rPr>
          <w:rFonts w:ascii="Calibri" w:hAnsi="Calibri"/>
        </w:rPr>
      </w:pPr>
      <w:r w:rsidRPr="00E56A66">
        <w:rPr>
          <w:rFonts w:ascii="Calibri" w:hAnsi="Calibri"/>
        </w:rPr>
        <w:t>The final investigation report should be drafted in a way that demonstrates that procedural fairness has been accorded</w:t>
      </w:r>
      <w:r w:rsidR="00CC65D9" w:rsidRPr="00E56A66">
        <w:rPr>
          <w:rFonts w:ascii="Calibri" w:hAnsi="Calibri"/>
        </w:rPr>
        <w:t>.</w:t>
      </w:r>
      <w:r w:rsidR="000018A9" w:rsidRPr="00E56A66">
        <w:rPr>
          <w:rFonts w:ascii="Calibri" w:hAnsi="Calibri"/>
        </w:rPr>
        <w:t xml:space="preserve"> </w:t>
      </w:r>
      <w:r w:rsidRPr="00E56A66">
        <w:rPr>
          <w:rFonts w:ascii="Calibri" w:hAnsi="Calibri"/>
        </w:rPr>
        <w:t>For instance, it should record and deal with all submissions and evidence which a person has put in their defence.</w:t>
      </w:r>
      <w:r w:rsidR="000018A9" w:rsidRPr="00E56A66">
        <w:rPr>
          <w:rFonts w:ascii="Calibri" w:hAnsi="Calibri"/>
        </w:rPr>
        <w:t xml:space="preserve"> </w:t>
      </w:r>
    </w:p>
    <w:p w14:paraId="36347DDF" w14:textId="77777777" w:rsidR="004904C1" w:rsidRPr="00E56A66" w:rsidRDefault="004904C1" w:rsidP="002C6357">
      <w:pPr>
        <w:pStyle w:val="Heading2"/>
        <w:rPr>
          <w:rFonts w:ascii="Calibri" w:hAnsi="Calibri"/>
        </w:rPr>
      </w:pPr>
      <w:bookmarkStart w:id="290" w:name="_Toc528558674"/>
      <w:bookmarkStart w:id="291" w:name="_Toc261355984"/>
      <w:bookmarkStart w:id="292" w:name="_Toc279660473"/>
      <w:bookmarkStart w:id="293" w:name="_Toc285810075"/>
      <w:bookmarkStart w:id="294" w:name="_Toc285814550"/>
      <w:bookmarkStart w:id="295" w:name="_Toc285814809"/>
      <w:bookmarkStart w:id="296" w:name="_Toc27992531"/>
      <w:r w:rsidRPr="00E56A66">
        <w:rPr>
          <w:rFonts w:ascii="Calibri" w:hAnsi="Calibri"/>
        </w:rPr>
        <w:t>Conduct of the investigation</w:t>
      </w:r>
      <w:bookmarkEnd w:id="290"/>
      <w:bookmarkEnd w:id="291"/>
      <w:bookmarkEnd w:id="292"/>
      <w:bookmarkEnd w:id="293"/>
      <w:bookmarkEnd w:id="294"/>
      <w:bookmarkEnd w:id="295"/>
      <w:bookmarkEnd w:id="296"/>
    </w:p>
    <w:p w14:paraId="16CDA816" w14:textId="281533E4" w:rsidR="004904C1" w:rsidRPr="00E56A66" w:rsidRDefault="004904C1" w:rsidP="004904C1">
      <w:pPr>
        <w:pStyle w:val="StyleJustified"/>
        <w:rPr>
          <w:rFonts w:ascii="Calibri" w:hAnsi="Calibri"/>
        </w:rPr>
      </w:pPr>
      <w:r w:rsidRPr="00E56A66">
        <w:rPr>
          <w:rFonts w:ascii="Calibri" w:hAnsi="Calibri"/>
        </w:rPr>
        <w:t xml:space="preserve">A useful reference in planning and executing the investigation is the publication by the Australian Public Service Commission (albeit produced for a different purpose), </w:t>
      </w:r>
      <w:r w:rsidRPr="00E56A66">
        <w:rPr>
          <w:rFonts w:ascii="Calibri" w:hAnsi="Calibri"/>
          <w:i/>
        </w:rPr>
        <w:t xml:space="preserve">Handling misconduct: A human resource </w:t>
      </w:r>
      <w:r w:rsidR="00490D1D" w:rsidRPr="00E56A66">
        <w:rPr>
          <w:rFonts w:ascii="Calibri" w:hAnsi="Calibri"/>
          <w:i/>
        </w:rPr>
        <w:t>manag</w:t>
      </w:r>
      <w:r w:rsidRPr="00E56A66">
        <w:rPr>
          <w:rFonts w:ascii="Calibri" w:hAnsi="Calibri"/>
          <w:i/>
        </w:rPr>
        <w:t>er’s guide</w:t>
      </w:r>
      <w:r w:rsidRPr="00E56A66">
        <w:rPr>
          <w:rFonts w:ascii="Calibri" w:hAnsi="Calibri"/>
        </w:rPr>
        <w:t xml:space="preserve"> (</w:t>
      </w:r>
      <w:r w:rsidR="00490D1D" w:rsidRPr="00E56A66">
        <w:rPr>
          <w:rFonts w:ascii="Calibri" w:hAnsi="Calibri"/>
        </w:rPr>
        <w:t>Second Edition, 2015</w:t>
      </w:r>
      <w:r w:rsidRPr="00E56A66">
        <w:rPr>
          <w:rFonts w:ascii="Calibri" w:hAnsi="Calibri"/>
        </w:rPr>
        <w:t>.</w:t>
      </w:r>
      <w:r w:rsidR="00490D1D" w:rsidRPr="00E56A66">
        <w:rPr>
          <w:rStyle w:val="FootnoteReference"/>
          <w:rFonts w:ascii="Calibri" w:hAnsi="Calibri"/>
        </w:rPr>
        <w:footnoteReference w:id="8"/>
      </w:r>
      <w:r w:rsidR="00E16FA8">
        <w:rPr>
          <w:rFonts w:ascii="Calibri" w:hAnsi="Calibri"/>
        </w:rPr>
        <w:t>)</w:t>
      </w:r>
    </w:p>
    <w:p w14:paraId="6AB5FFD3" w14:textId="795C8BD6" w:rsidR="004904C1" w:rsidRPr="00E56A66" w:rsidRDefault="004904C1" w:rsidP="004904C1">
      <w:pPr>
        <w:pStyle w:val="StyleJustified"/>
        <w:rPr>
          <w:rFonts w:ascii="Calibri" w:hAnsi="Calibri"/>
        </w:rPr>
      </w:pPr>
      <w:r w:rsidRPr="00E56A66">
        <w:rPr>
          <w:rFonts w:ascii="Calibri" w:hAnsi="Calibri"/>
        </w:rPr>
        <w:t>The investigator should make contemporaneous notes of all discussions and phone calls, and consideration should be given to the desirability of audiotaping significant interviews with witnesses</w:t>
      </w:r>
      <w:r w:rsidR="00623BF6">
        <w:rPr>
          <w:rFonts w:ascii="Calibri" w:hAnsi="Calibri"/>
        </w:rPr>
        <w:t>.</w:t>
      </w:r>
      <w:r w:rsidRPr="00E56A66">
        <w:rPr>
          <w:rFonts w:ascii="Calibri" w:hAnsi="Calibri"/>
        </w:rPr>
        <w:t xml:space="preserve"> </w:t>
      </w:r>
    </w:p>
    <w:p w14:paraId="63242574" w14:textId="77777777" w:rsidR="004904C1" w:rsidRPr="00E56A66" w:rsidRDefault="004904C1" w:rsidP="004904C1">
      <w:pPr>
        <w:pStyle w:val="StyleJustified"/>
        <w:rPr>
          <w:rFonts w:ascii="Calibri" w:hAnsi="Calibri"/>
        </w:rPr>
      </w:pPr>
      <w:r w:rsidRPr="00E56A66">
        <w:rPr>
          <w:rFonts w:ascii="Calibri" w:hAnsi="Calibri"/>
        </w:rPr>
        <w:t>All information gathered in the course of the investigation must be securely stored.</w:t>
      </w:r>
    </w:p>
    <w:p w14:paraId="7CBDD13E" w14:textId="77777777" w:rsidR="004904C1" w:rsidRPr="00E56A66" w:rsidRDefault="004904C1" w:rsidP="004904C1">
      <w:pPr>
        <w:pStyle w:val="StyleJustified"/>
        <w:rPr>
          <w:rFonts w:ascii="Calibri" w:hAnsi="Calibri"/>
        </w:rPr>
      </w:pPr>
      <w:r w:rsidRPr="00E56A66">
        <w:rPr>
          <w:rFonts w:ascii="Calibri" w:hAnsi="Calibri"/>
        </w:rPr>
        <w:t>Interviews should be conducted in private, and the investigator should take all reasonable steps to protect the identity of the discloser</w:t>
      </w:r>
      <w:r w:rsidR="00CC65D9" w:rsidRPr="00E56A66">
        <w:rPr>
          <w:rFonts w:ascii="Calibri" w:hAnsi="Calibri"/>
        </w:rPr>
        <w:t>.</w:t>
      </w:r>
      <w:r w:rsidR="000018A9" w:rsidRPr="00E56A66">
        <w:rPr>
          <w:rFonts w:ascii="Calibri" w:hAnsi="Calibri"/>
        </w:rPr>
        <w:t xml:space="preserve"> </w:t>
      </w:r>
      <w:r w:rsidRPr="00E56A66">
        <w:rPr>
          <w:rFonts w:ascii="Calibri" w:hAnsi="Calibri"/>
        </w:rPr>
        <w:t>Where disclosure of the identity of the person cannot be avoided, due to the nature of the allegations, the investigator should warn the discloser and his or her welfare manager of this</w:t>
      </w:r>
      <w:r w:rsidR="00CC65D9" w:rsidRPr="00E56A66">
        <w:rPr>
          <w:rFonts w:ascii="Calibri" w:hAnsi="Calibri"/>
        </w:rPr>
        <w:t>.</w:t>
      </w:r>
      <w:r w:rsidR="00581439" w:rsidRPr="00E56A66">
        <w:rPr>
          <w:rFonts w:ascii="Calibri" w:hAnsi="Calibri"/>
        </w:rPr>
        <w:t xml:space="preserve"> </w:t>
      </w:r>
    </w:p>
    <w:p w14:paraId="19112C44" w14:textId="77777777" w:rsidR="004904C1" w:rsidRPr="00E56A66" w:rsidRDefault="004904C1" w:rsidP="002C6357">
      <w:pPr>
        <w:pStyle w:val="Heading2"/>
        <w:rPr>
          <w:rFonts w:ascii="Calibri" w:hAnsi="Calibri"/>
        </w:rPr>
      </w:pPr>
      <w:bookmarkStart w:id="297" w:name="_Toc528558675"/>
      <w:bookmarkStart w:id="298" w:name="_Toc261355985"/>
      <w:bookmarkStart w:id="299" w:name="_Toc279660474"/>
      <w:bookmarkStart w:id="300" w:name="_Toc285810076"/>
      <w:bookmarkStart w:id="301" w:name="_Toc285814551"/>
      <w:bookmarkStart w:id="302" w:name="_Toc285814810"/>
      <w:bookmarkStart w:id="303" w:name="_Toc27992532"/>
      <w:r w:rsidRPr="00E56A66">
        <w:rPr>
          <w:rFonts w:ascii="Calibri" w:hAnsi="Calibri"/>
        </w:rPr>
        <w:t>Referral of an investigation to the Ombudsman</w:t>
      </w:r>
      <w:bookmarkEnd w:id="297"/>
      <w:bookmarkEnd w:id="298"/>
      <w:bookmarkEnd w:id="299"/>
      <w:bookmarkEnd w:id="300"/>
      <w:bookmarkEnd w:id="301"/>
      <w:bookmarkEnd w:id="302"/>
      <w:bookmarkEnd w:id="303"/>
    </w:p>
    <w:p w14:paraId="42DBE02E" w14:textId="6695E6FF" w:rsidR="004904C1" w:rsidRPr="00E56A66" w:rsidRDefault="004904C1" w:rsidP="004904C1">
      <w:pPr>
        <w:pStyle w:val="StyleJustified"/>
        <w:rPr>
          <w:rFonts w:ascii="Calibri" w:hAnsi="Calibri"/>
        </w:rPr>
      </w:pPr>
      <w:r w:rsidRPr="00E56A66">
        <w:rPr>
          <w:rFonts w:ascii="Calibri" w:hAnsi="Calibri"/>
        </w:rPr>
        <w:t xml:space="preserve">Under s 68 of </w:t>
      </w:r>
      <w:r w:rsidR="0096007D">
        <w:rPr>
          <w:rFonts w:ascii="Calibri" w:hAnsi="Calibri"/>
        </w:rPr>
        <w:t>the PID Act</w:t>
      </w:r>
      <w:r w:rsidRPr="00E56A66">
        <w:rPr>
          <w:rFonts w:ascii="Calibri" w:hAnsi="Calibri"/>
        </w:rPr>
        <w:t>, a public body may refer the investigation of a disclosed matter to the Ombudsman where the public body considers that its own investigation is being obstructed or that it is otherwise not within the capacity of the public body to complete the investigation.</w:t>
      </w:r>
    </w:p>
    <w:p w14:paraId="08341663" w14:textId="77777777" w:rsidR="004904C1" w:rsidRPr="00E56A66" w:rsidRDefault="004904C1" w:rsidP="004904C1">
      <w:pPr>
        <w:pStyle w:val="StyleJustified"/>
        <w:rPr>
          <w:rFonts w:ascii="Calibri" w:hAnsi="Calibri"/>
        </w:rPr>
      </w:pPr>
      <w:r w:rsidRPr="00E56A66">
        <w:rPr>
          <w:rFonts w:ascii="Calibri" w:hAnsi="Calibri"/>
        </w:rPr>
        <w:t>Any decision as to whether the investigation should be referred to the Ombudsman will be taken by the Principal Officer.</w:t>
      </w:r>
    </w:p>
    <w:p w14:paraId="514B86FE" w14:textId="3FBF7A08" w:rsidR="004904C1" w:rsidRPr="00E56A66" w:rsidRDefault="004904C1" w:rsidP="004904C1">
      <w:pPr>
        <w:pStyle w:val="StyleJustified"/>
        <w:rPr>
          <w:rFonts w:ascii="Calibri" w:hAnsi="Calibri"/>
        </w:rPr>
      </w:pPr>
      <w:r w:rsidRPr="00E56A66">
        <w:rPr>
          <w:rFonts w:ascii="Calibri" w:hAnsi="Calibri"/>
        </w:rPr>
        <w:lastRenderedPageBreak/>
        <w:t xml:space="preserve">See also </w:t>
      </w:r>
      <w:hyperlink w:anchor="_Referral_of_criminal" w:history="1">
        <w:r w:rsidRPr="00E56A66">
          <w:rPr>
            <w:rStyle w:val="Hyperlink"/>
            <w:rFonts w:ascii="Calibri" w:hAnsi="Calibri"/>
          </w:rPr>
          <w:t xml:space="preserve">part </w:t>
        </w:r>
        <w:r w:rsidR="001C3AEB">
          <w:rPr>
            <w:rStyle w:val="Hyperlink"/>
            <w:rFonts w:ascii="Calibri" w:hAnsi="Calibri"/>
          </w:rPr>
          <w:t>12.3.3</w:t>
        </w:r>
      </w:hyperlink>
      <w:r w:rsidRPr="00E56A66">
        <w:rPr>
          <w:rFonts w:ascii="Calibri" w:hAnsi="Calibri"/>
        </w:rPr>
        <w:t xml:space="preserve"> concerning referral of an investigation to the Ombudsman, with a view to referral by the Ombudsman to the Commissioner of Police of suspected criminal conduct.</w:t>
      </w:r>
    </w:p>
    <w:p w14:paraId="59868C7F" w14:textId="77777777" w:rsidR="004904C1" w:rsidRPr="00E56A66" w:rsidRDefault="004904C1" w:rsidP="002C6357">
      <w:pPr>
        <w:pStyle w:val="Heading2"/>
        <w:rPr>
          <w:rFonts w:ascii="Calibri" w:hAnsi="Calibri"/>
        </w:rPr>
      </w:pPr>
      <w:bookmarkStart w:id="304" w:name="_Toc279660475"/>
      <w:bookmarkStart w:id="305" w:name="_Toc285810077"/>
      <w:bookmarkStart w:id="306" w:name="_Toc285814552"/>
      <w:bookmarkStart w:id="307" w:name="_Toc285814811"/>
      <w:bookmarkStart w:id="308" w:name="_Toc27992533"/>
      <w:r w:rsidRPr="00E56A66">
        <w:rPr>
          <w:rFonts w:ascii="Calibri" w:hAnsi="Calibri"/>
        </w:rPr>
        <w:t>Provision of information about the investigation</w:t>
      </w:r>
      <w:bookmarkEnd w:id="304"/>
      <w:bookmarkEnd w:id="305"/>
      <w:bookmarkEnd w:id="306"/>
      <w:bookmarkEnd w:id="307"/>
      <w:bookmarkEnd w:id="308"/>
    </w:p>
    <w:p w14:paraId="19C8D641" w14:textId="77777777" w:rsidR="004904C1" w:rsidRPr="00E56A66" w:rsidRDefault="004904C1" w:rsidP="004904C1">
      <w:pPr>
        <w:pStyle w:val="StyleJustified"/>
        <w:rPr>
          <w:rFonts w:ascii="Calibri" w:hAnsi="Calibri"/>
        </w:rPr>
      </w:pPr>
      <w:r w:rsidRPr="00E56A66">
        <w:rPr>
          <w:rFonts w:ascii="Calibri" w:hAnsi="Calibri"/>
        </w:rPr>
        <w:t>The Principal Officer or the Public Interest Disclosure Officer must ensure that the discloser is kept regularly informed concerning the handling of a protected disclosure and an investigation.</w:t>
      </w:r>
    </w:p>
    <w:p w14:paraId="48D04797" w14:textId="77777777" w:rsidR="004904C1" w:rsidRPr="00E56A66" w:rsidRDefault="004904C1" w:rsidP="004904C1">
      <w:pPr>
        <w:pStyle w:val="StyleJustified"/>
        <w:rPr>
          <w:rFonts w:ascii="Calibri" w:hAnsi="Calibri"/>
        </w:rPr>
      </w:pPr>
      <w:r w:rsidRPr="00E56A66">
        <w:rPr>
          <w:rFonts w:ascii="Calibri" w:hAnsi="Calibri"/>
        </w:rPr>
        <w:t>The Principal Officer must report to the Ombudsman about the progress of an investigation.</w:t>
      </w:r>
    </w:p>
    <w:p w14:paraId="79574CBC" w14:textId="772164C0" w:rsidR="004904C1" w:rsidRPr="00E56A66" w:rsidRDefault="004904C1" w:rsidP="004904C1">
      <w:pPr>
        <w:pStyle w:val="StyleJustified"/>
        <w:rPr>
          <w:rFonts w:ascii="Calibri" w:hAnsi="Calibri"/>
        </w:rPr>
      </w:pPr>
      <w:r w:rsidRPr="00E56A66">
        <w:rPr>
          <w:rFonts w:ascii="Calibri" w:hAnsi="Calibri"/>
        </w:rPr>
        <w:t xml:space="preserve">Section 74 of </w:t>
      </w:r>
      <w:r w:rsidR="0096007D">
        <w:rPr>
          <w:rFonts w:ascii="Calibri" w:hAnsi="Calibri"/>
        </w:rPr>
        <w:t>the PID Act</w:t>
      </w:r>
      <w:r w:rsidRPr="00E56A66">
        <w:rPr>
          <w:rFonts w:ascii="Calibri" w:hAnsi="Calibri"/>
        </w:rPr>
        <w:t xml:space="preserve"> requires a public body, at the request of the Ombudsman or the person who made the disclosure, to give the Ombudsman or that person reasonable information about the investigation</w:t>
      </w:r>
      <w:r w:rsidR="00CC65D9" w:rsidRPr="00E56A66">
        <w:rPr>
          <w:rFonts w:ascii="Calibri" w:hAnsi="Calibri"/>
        </w:rPr>
        <w:t>.</w:t>
      </w:r>
      <w:r w:rsidR="000018A9" w:rsidRPr="00E56A66">
        <w:rPr>
          <w:rFonts w:ascii="Calibri" w:hAnsi="Calibri"/>
        </w:rPr>
        <w:t xml:space="preserve"> </w:t>
      </w:r>
      <w:r w:rsidRPr="00E56A66">
        <w:rPr>
          <w:rFonts w:ascii="Calibri" w:hAnsi="Calibri"/>
        </w:rPr>
        <w:t>The information must be given within 28 days of the request.</w:t>
      </w:r>
    </w:p>
    <w:p w14:paraId="2527C32E" w14:textId="77777777" w:rsidR="004904C1" w:rsidRPr="00E56A66" w:rsidRDefault="004904C1" w:rsidP="004904C1">
      <w:pPr>
        <w:pStyle w:val="StyleJustified"/>
        <w:rPr>
          <w:rFonts w:ascii="Calibri" w:hAnsi="Calibri"/>
        </w:rPr>
      </w:pPr>
      <w:r w:rsidRPr="00E56A66">
        <w:rPr>
          <w:rFonts w:ascii="Calibri" w:hAnsi="Calibri"/>
        </w:rPr>
        <w:t>However, as provided in s 74(3), such information does not have to be given to the discloser if:</w:t>
      </w:r>
    </w:p>
    <w:p w14:paraId="0177915C"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it has already been given to the person</w:t>
      </w:r>
      <w:r w:rsidR="00FB2C27" w:rsidRPr="00E56A66">
        <w:rPr>
          <w:rFonts w:ascii="Calibri" w:hAnsi="Calibri" w:cs="Arial"/>
          <w:bCs/>
        </w:rPr>
        <w:t xml:space="preserve">; </w:t>
      </w:r>
      <w:r w:rsidRPr="00E56A66">
        <w:rPr>
          <w:rFonts w:ascii="Calibri" w:hAnsi="Calibri" w:cs="Arial"/>
          <w:bCs/>
        </w:rPr>
        <w:t xml:space="preserve">or </w:t>
      </w:r>
    </w:p>
    <w:p w14:paraId="63101B23"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giving of the information would endanger the safety of another or may prejudice the conduct of the investigation.</w:t>
      </w:r>
    </w:p>
    <w:p w14:paraId="7BEDE7B4" w14:textId="77777777" w:rsidR="004904C1" w:rsidRPr="00E56A66" w:rsidRDefault="004904C1" w:rsidP="00AA242B">
      <w:pPr>
        <w:pStyle w:val="Heading1"/>
        <w:rPr>
          <w:rFonts w:ascii="Calibri" w:hAnsi="Calibri"/>
        </w:rPr>
      </w:pPr>
      <w:bookmarkStart w:id="309" w:name="_Toc528383305"/>
      <w:bookmarkStart w:id="310" w:name="_Toc528558677"/>
      <w:bookmarkStart w:id="311" w:name="_Toc279660476"/>
      <w:bookmarkStart w:id="312" w:name="_Toc285810078"/>
      <w:bookmarkStart w:id="313" w:name="_Toc285814553"/>
      <w:bookmarkStart w:id="314" w:name="_Toc285814812"/>
      <w:bookmarkStart w:id="315" w:name="_Toc27992534"/>
      <w:bookmarkStart w:id="316" w:name="_Toc261355987"/>
      <w:r w:rsidRPr="00E56A66">
        <w:rPr>
          <w:rFonts w:ascii="Calibri" w:hAnsi="Calibri"/>
        </w:rPr>
        <w:t>Action taken after an investigation</w:t>
      </w:r>
      <w:bookmarkEnd w:id="309"/>
      <w:bookmarkEnd w:id="310"/>
      <w:bookmarkEnd w:id="311"/>
      <w:bookmarkEnd w:id="312"/>
      <w:bookmarkEnd w:id="313"/>
      <w:bookmarkEnd w:id="314"/>
      <w:bookmarkEnd w:id="315"/>
      <w:r w:rsidRPr="00E56A66">
        <w:rPr>
          <w:rFonts w:ascii="Calibri" w:hAnsi="Calibri"/>
        </w:rPr>
        <w:t xml:space="preserve"> </w:t>
      </w:r>
      <w:bookmarkEnd w:id="316"/>
    </w:p>
    <w:p w14:paraId="70DECF76" w14:textId="77777777" w:rsidR="004904C1" w:rsidRPr="00E56A66" w:rsidRDefault="004904C1" w:rsidP="002C6357">
      <w:pPr>
        <w:pStyle w:val="Heading2"/>
        <w:rPr>
          <w:rFonts w:ascii="Calibri" w:hAnsi="Calibri"/>
        </w:rPr>
      </w:pPr>
      <w:bookmarkStart w:id="317" w:name="_Toc528558678"/>
      <w:bookmarkStart w:id="318" w:name="_Toc261355988"/>
      <w:bookmarkStart w:id="319" w:name="_Toc279660477"/>
      <w:bookmarkStart w:id="320" w:name="_Toc285810079"/>
      <w:bookmarkStart w:id="321" w:name="_Toc285814554"/>
      <w:bookmarkStart w:id="322" w:name="_Toc285814813"/>
      <w:bookmarkStart w:id="323" w:name="_Toc27992535"/>
      <w:r w:rsidRPr="00E56A66">
        <w:rPr>
          <w:rFonts w:ascii="Calibri" w:hAnsi="Calibri"/>
        </w:rPr>
        <w:t>Investigator’s final report</w:t>
      </w:r>
      <w:bookmarkEnd w:id="317"/>
      <w:bookmarkEnd w:id="318"/>
      <w:bookmarkEnd w:id="319"/>
      <w:bookmarkEnd w:id="320"/>
      <w:bookmarkEnd w:id="321"/>
      <w:bookmarkEnd w:id="322"/>
      <w:bookmarkEnd w:id="323"/>
      <w:r w:rsidRPr="00E56A66">
        <w:rPr>
          <w:rFonts w:ascii="Calibri" w:hAnsi="Calibri"/>
        </w:rPr>
        <w:t xml:space="preserve"> </w:t>
      </w:r>
    </w:p>
    <w:p w14:paraId="2EC9D170" w14:textId="77777777" w:rsidR="004904C1" w:rsidRPr="00E56A66" w:rsidRDefault="004904C1" w:rsidP="004904C1">
      <w:pPr>
        <w:pStyle w:val="StyleJustified"/>
        <w:rPr>
          <w:rFonts w:ascii="Calibri" w:hAnsi="Calibri"/>
        </w:rPr>
      </w:pPr>
      <w:r w:rsidRPr="00E56A66">
        <w:rPr>
          <w:rFonts w:ascii="Calibri" w:hAnsi="Calibri"/>
        </w:rPr>
        <w:t>At the conclusion of the investigation, the investigator must submit a written report of his or her findings to the Principal Officer</w:t>
      </w:r>
      <w:r w:rsidR="00CC65D9" w:rsidRPr="00E56A66">
        <w:rPr>
          <w:rFonts w:ascii="Calibri" w:hAnsi="Calibri"/>
        </w:rPr>
        <w:t>.</w:t>
      </w:r>
      <w:r w:rsidR="000018A9" w:rsidRPr="00E56A66">
        <w:rPr>
          <w:rFonts w:ascii="Calibri" w:hAnsi="Calibri"/>
        </w:rPr>
        <w:t xml:space="preserve"> </w:t>
      </w:r>
      <w:r w:rsidRPr="00E56A66">
        <w:rPr>
          <w:rFonts w:ascii="Calibri" w:hAnsi="Calibri"/>
        </w:rPr>
        <w:t>The report should contain:</w:t>
      </w:r>
    </w:p>
    <w:p w14:paraId="0F747B00"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allegation/s</w:t>
      </w:r>
      <w:r w:rsidR="00FB2C27" w:rsidRPr="00E56A66">
        <w:rPr>
          <w:rFonts w:ascii="Calibri" w:hAnsi="Calibri" w:cs="Arial"/>
          <w:bCs/>
        </w:rPr>
        <w:t>;</w:t>
      </w:r>
    </w:p>
    <w:p w14:paraId="029F6327"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a description of the manner in which the investigation was conducted, with sufficient detail to demonstrate that procedural fairness was observed</w:t>
      </w:r>
      <w:r w:rsidR="00FB2C27" w:rsidRPr="00E56A66">
        <w:rPr>
          <w:rFonts w:ascii="Calibri" w:hAnsi="Calibri" w:cs="Arial"/>
          <w:bCs/>
        </w:rPr>
        <w:t>;</w:t>
      </w:r>
    </w:p>
    <w:p w14:paraId="37AB92D4"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an account of all relevant information received</w:t>
      </w:r>
      <w:r w:rsidR="00FB2C27" w:rsidRPr="00E56A66">
        <w:rPr>
          <w:rFonts w:ascii="Calibri" w:hAnsi="Calibri" w:cs="Arial"/>
          <w:bCs/>
        </w:rPr>
        <w:t>;</w:t>
      </w:r>
    </w:p>
    <w:p w14:paraId="4C2CA9AE"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details of the evidence and submissions supplied by any person against whom an adverse finding is made, and the evaluation of that material by the investigator</w:t>
      </w:r>
      <w:r w:rsidR="00FB2C27" w:rsidRPr="00E56A66">
        <w:rPr>
          <w:rFonts w:ascii="Calibri" w:hAnsi="Calibri" w:cs="Arial"/>
          <w:bCs/>
        </w:rPr>
        <w:t>; and</w:t>
      </w:r>
    </w:p>
    <w:p w14:paraId="687660CF"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findings made and conclusions reached, and the basis for them.</w:t>
      </w:r>
    </w:p>
    <w:p w14:paraId="206CD4EB" w14:textId="5389FCCA" w:rsidR="004904C1" w:rsidRPr="00E56A66" w:rsidRDefault="004904C1" w:rsidP="004904C1">
      <w:pPr>
        <w:jc w:val="both"/>
        <w:rPr>
          <w:rFonts w:ascii="Calibri" w:hAnsi="Calibri" w:cs="Arial"/>
          <w:bCs/>
        </w:rPr>
      </w:pPr>
      <w:r w:rsidRPr="00E56A66">
        <w:rPr>
          <w:rFonts w:ascii="Calibri" w:hAnsi="Calibri" w:cs="Arial"/>
          <w:bCs/>
        </w:rPr>
        <w:lastRenderedPageBreak/>
        <w:t xml:space="preserve">Note in particular that </w:t>
      </w:r>
      <w:r w:rsidR="00254E1D" w:rsidRPr="00E56A66">
        <w:rPr>
          <w:rFonts w:ascii="Calibri" w:hAnsi="Calibri" w:cs="Arial"/>
          <w:bCs/>
        </w:rPr>
        <w:t>the</w:t>
      </w:r>
      <w:r w:rsidRPr="00E56A66">
        <w:rPr>
          <w:rFonts w:ascii="Calibri" w:hAnsi="Calibri" w:cs="Arial"/>
          <w:bCs/>
        </w:rPr>
        <w:t xml:space="preserve"> report should not include any comment adverse to any person unless that person has been given an </w:t>
      </w:r>
      <w:r w:rsidRPr="004F0022">
        <w:rPr>
          <w:rFonts w:ascii="Calibri" w:hAnsi="Calibri" w:cs="Arial"/>
          <w:bCs/>
        </w:rPr>
        <w:t xml:space="preserve">opportunity to be heard in the matter and their defence is fairly set out in the report </w:t>
      </w:r>
      <w:r w:rsidR="00E806EE" w:rsidRPr="004F0022">
        <w:rPr>
          <w:rFonts w:ascii="Calibri" w:hAnsi="Calibri" w:cs="Arial"/>
          <w:bCs/>
        </w:rPr>
        <w:t>(</w:t>
      </w:r>
      <w:r w:rsidRPr="004F0022">
        <w:rPr>
          <w:rFonts w:ascii="Calibri" w:hAnsi="Calibri" w:cs="Arial"/>
          <w:bCs/>
        </w:rPr>
        <w:t xml:space="preserve">see </w:t>
      </w:r>
      <w:hyperlink w:anchor="_Natural_justice" w:history="1">
        <w:r w:rsidRPr="004F0022">
          <w:rPr>
            <w:rStyle w:val="Hyperlink"/>
            <w:rFonts w:ascii="Calibri" w:hAnsi="Calibri" w:cs="Arial"/>
            <w:bCs/>
          </w:rPr>
          <w:t>part 1</w:t>
        </w:r>
        <w:r w:rsidR="004F0022" w:rsidRPr="004F0022">
          <w:rPr>
            <w:rStyle w:val="Hyperlink"/>
            <w:rFonts w:ascii="Calibri" w:hAnsi="Calibri" w:cs="Arial"/>
            <w:bCs/>
          </w:rPr>
          <w:t>4</w:t>
        </w:r>
        <w:r w:rsidRPr="004F0022">
          <w:rPr>
            <w:rStyle w:val="Hyperlink"/>
            <w:rFonts w:ascii="Calibri" w:hAnsi="Calibri" w:cs="Arial"/>
            <w:bCs/>
          </w:rPr>
          <w:t>.5</w:t>
        </w:r>
      </w:hyperlink>
      <w:r w:rsidR="00293464" w:rsidRPr="004F0022">
        <w:rPr>
          <w:rFonts w:ascii="Calibri" w:hAnsi="Calibri" w:cs="Arial"/>
          <w:bCs/>
        </w:rPr>
        <w:t xml:space="preserve"> of</w:t>
      </w:r>
      <w:r w:rsidR="00293464" w:rsidRPr="00E56A66">
        <w:rPr>
          <w:rFonts w:ascii="Calibri" w:hAnsi="Calibri" w:cs="Arial"/>
          <w:bCs/>
        </w:rPr>
        <w:t xml:space="preserve"> these procedures</w:t>
      </w:r>
      <w:r w:rsidR="00E806EE" w:rsidRPr="00E56A66">
        <w:rPr>
          <w:rFonts w:ascii="Calibri" w:hAnsi="Calibri" w:cs="Arial"/>
          <w:bCs/>
        </w:rPr>
        <w:t>)</w:t>
      </w:r>
      <w:r w:rsidRPr="00E56A66">
        <w:rPr>
          <w:rFonts w:ascii="Calibri" w:hAnsi="Calibri" w:cs="Arial"/>
          <w:bCs/>
        </w:rPr>
        <w:t>.</w:t>
      </w:r>
    </w:p>
    <w:p w14:paraId="0A310E8C" w14:textId="3D1E5ED4" w:rsidR="004904C1" w:rsidRPr="00E56A66" w:rsidRDefault="004904C1" w:rsidP="004904C1">
      <w:pPr>
        <w:pStyle w:val="StyleJustified"/>
        <w:rPr>
          <w:rFonts w:ascii="Calibri" w:hAnsi="Calibri"/>
        </w:rPr>
      </w:pPr>
      <w:r w:rsidRPr="00E56A66">
        <w:rPr>
          <w:rFonts w:ascii="Calibri" w:hAnsi="Calibri"/>
        </w:rPr>
        <w:t xml:space="preserve">With a view to potential action by the public body under s 75 of </w:t>
      </w:r>
      <w:r w:rsidR="006B3BD6">
        <w:rPr>
          <w:rFonts w:ascii="Calibri" w:hAnsi="Calibri"/>
        </w:rPr>
        <w:t xml:space="preserve"> </w:t>
      </w:r>
      <w:r w:rsidR="0096007D">
        <w:rPr>
          <w:rFonts w:ascii="Calibri" w:hAnsi="Calibri"/>
        </w:rPr>
        <w:t>the PID Act</w:t>
      </w:r>
      <w:r w:rsidRPr="00E56A66">
        <w:rPr>
          <w:rFonts w:ascii="Calibri" w:hAnsi="Calibri"/>
        </w:rPr>
        <w:t>, if the investigator has found that conduct disclosed by the discloser has occurred, the investigator may wish to include recommendations as to:</w:t>
      </w:r>
    </w:p>
    <w:p w14:paraId="1707B5CD" w14:textId="01637B5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any steps that need to be taken by </w:t>
      </w:r>
      <w:r w:rsidR="00CB5393">
        <w:rPr>
          <w:rFonts w:ascii="Calibri" w:hAnsi="Calibri" w:cs="Arial"/>
          <w:bCs/>
        </w:rPr>
        <w:t>Hydro Group</w:t>
      </w:r>
      <w:r w:rsidRPr="00E56A66">
        <w:rPr>
          <w:rFonts w:ascii="Calibri" w:hAnsi="Calibri" w:cs="Arial"/>
          <w:bCs/>
        </w:rPr>
        <w:t xml:space="preserve"> to prevent the conduct from continuing or occurring in the future</w:t>
      </w:r>
      <w:r w:rsidR="00FB2C27" w:rsidRPr="00E56A66">
        <w:rPr>
          <w:rFonts w:ascii="Calibri" w:hAnsi="Calibri" w:cs="Arial"/>
          <w:bCs/>
        </w:rPr>
        <w:t>;</w:t>
      </w:r>
      <w:r w:rsidRPr="00E56A66">
        <w:rPr>
          <w:rFonts w:ascii="Calibri" w:hAnsi="Calibri" w:cs="Arial"/>
          <w:bCs/>
        </w:rPr>
        <w:t xml:space="preserve"> and</w:t>
      </w:r>
    </w:p>
    <w:p w14:paraId="1DD64201" w14:textId="54D9C543"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any action that should be taken by </w:t>
      </w:r>
      <w:r w:rsidR="00CB5393">
        <w:rPr>
          <w:rFonts w:ascii="Calibri" w:hAnsi="Calibri" w:cs="Arial"/>
          <w:bCs/>
        </w:rPr>
        <w:t>Hydro Group</w:t>
      </w:r>
      <w:r w:rsidRPr="00E56A66">
        <w:rPr>
          <w:rFonts w:ascii="Calibri" w:hAnsi="Calibri" w:cs="Arial"/>
          <w:bCs/>
        </w:rPr>
        <w:t xml:space="preserve"> to remedy any harm or loss arising from that conduct</w:t>
      </w:r>
      <w:r w:rsidR="00CC65D9" w:rsidRPr="00E56A66">
        <w:rPr>
          <w:rFonts w:ascii="Calibri" w:hAnsi="Calibri" w:cs="Arial"/>
          <w:bCs/>
        </w:rPr>
        <w:t>.</w:t>
      </w:r>
    </w:p>
    <w:p w14:paraId="3FAEF39C" w14:textId="77777777" w:rsidR="004904C1" w:rsidRPr="00E56A66" w:rsidRDefault="004904C1" w:rsidP="004904C1">
      <w:pPr>
        <w:pStyle w:val="StyleJustified"/>
        <w:rPr>
          <w:rFonts w:ascii="Calibri" w:hAnsi="Calibri"/>
        </w:rPr>
      </w:pPr>
      <w:r w:rsidRPr="00E56A66">
        <w:rPr>
          <w:rFonts w:ascii="Calibri" w:hAnsi="Calibri"/>
        </w:rPr>
        <w:t>The steps to be taken may include bringing disciplinary proceedings against the person responsible for the conduct, and referring the matter to an appropriate authority for further consideration</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For example, if the </w:t>
      </w:r>
      <w:r w:rsidRPr="00E56A66">
        <w:rPr>
          <w:rFonts w:ascii="Calibri" w:hAnsi="Calibri" w:cs="Arial"/>
          <w:bCs/>
          <w:szCs w:val="24"/>
        </w:rPr>
        <w:t>investigation has revealed conduct that may constitute a criminal offence,</w:t>
      </w:r>
      <w:r w:rsidRPr="00E56A66">
        <w:rPr>
          <w:rFonts w:ascii="Calibri" w:hAnsi="Calibri"/>
        </w:rPr>
        <w:t xml:space="preserve"> consideration should be given to whether the matter should be referred to Tasmania Police, unless this has previously occurred</w:t>
      </w:r>
      <w:r w:rsidR="00CC65D9" w:rsidRPr="00E56A66">
        <w:rPr>
          <w:rFonts w:ascii="Calibri" w:hAnsi="Calibri"/>
        </w:rPr>
        <w:t>.</w:t>
      </w:r>
    </w:p>
    <w:p w14:paraId="35C479F2" w14:textId="77777777" w:rsidR="004904C1" w:rsidRPr="00E56A66" w:rsidRDefault="004904C1" w:rsidP="004904C1">
      <w:pPr>
        <w:pStyle w:val="StyleJustified"/>
        <w:rPr>
          <w:rFonts w:ascii="Calibri" w:hAnsi="Calibri"/>
        </w:rPr>
      </w:pPr>
      <w:r w:rsidRPr="00E56A66">
        <w:rPr>
          <w:rFonts w:ascii="Calibri" w:hAnsi="Calibri"/>
        </w:rPr>
        <w:t>The report must be accompanied by:</w:t>
      </w:r>
    </w:p>
    <w:p w14:paraId="4D86FD53"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transcript or other record of any oral evidence taken, including tape recordings</w:t>
      </w:r>
      <w:r w:rsidR="00FB2C27" w:rsidRPr="00E56A66">
        <w:rPr>
          <w:rFonts w:ascii="Calibri" w:hAnsi="Calibri" w:cs="Arial"/>
          <w:bCs/>
        </w:rPr>
        <w:t xml:space="preserve">; </w:t>
      </w:r>
      <w:r w:rsidRPr="00E56A66">
        <w:rPr>
          <w:rFonts w:ascii="Calibri" w:hAnsi="Calibri" w:cs="Arial"/>
          <w:bCs/>
        </w:rPr>
        <w:t>and</w:t>
      </w:r>
    </w:p>
    <w:p w14:paraId="4EB12CC6"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all documents, statements or other exhibits received by the officer and accepted as evidence during the course of the investigation.</w:t>
      </w:r>
    </w:p>
    <w:p w14:paraId="7E0F76AD" w14:textId="77777777" w:rsidR="004904C1" w:rsidRPr="00E56A66" w:rsidRDefault="004904C1" w:rsidP="004904C1">
      <w:pPr>
        <w:pStyle w:val="StyleJustified"/>
        <w:rPr>
          <w:rFonts w:ascii="Calibri" w:hAnsi="Calibri"/>
        </w:rPr>
      </w:pPr>
      <w:r w:rsidRPr="00E56A66">
        <w:rPr>
          <w:rFonts w:ascii="Calibri" w:hAnsi="Calibri"/>
        </w:rPr>
        <w:t>The report must not disclose particulars likely to lead to the identification of the discloser</w:t>
      </w:r>
      <w:r w:rsidR="00472186" w:rsidRPr="00E56A66">
        <w:rPr>
          <w:rFonts w:ascii="Calibri" w:hAnsi="Calibri"/>
        </w:rPr>
        <w:t xml:space="preserve"> under</w:t>
      </w:r>
      <w:r w:rsidRPr="00E56A66">
        <w:rPr>
          <w:rFonts w:ascii="Calibri" w:hAnsi="Calibri"/>
        </w:rPr>
        <w:t xml:space="preserve"> s 23(2).</w:t>
      </w:r>
    </w:p>
    <w:p w14:paraId="3248C761" w14:textId="77777777" w:rsidR="004904C1" w:rsidRPr="00E56A66" w:rsidRDefault="004904C1" w:rsidP="002C6357">
      <w:pPr>
        <w:pStyle w:val="Heading2"/>
        <w:rPr>
          <w:rFonts w:ascii="Calibri" w:hAnsi="Calibri"/>
        </w:rPr>
      </w:pPr>
      <w:bookmarkStart w:id="324" w:name="_Toc528558679"/>
      <w:bookmarkStart w:id="325" w:name="_Toc261355989"/>
      <w:bookmarkStart w:id="326" w:name="_Toc279660478"/>
      <w:bookmarkStart w:id="327" w:name="_Toc285810080"/>
      <w:bookmarkStart w:id="328" w:name="_Toc285814555"/>
      <w:bookmarkStart w:id="329" w:name="_Toc285814814"/>
      <w:bookmarkStart w:id="330" w:name="_Toc27992536"/>
      <w:r w:rsidRPr="00E56A66">
        <w:rPr>
          <w:rFonts w:ascii="Calibri" w:hAnsi="Calibri"/>
        </w:rPr>
        <w:t>Action to be taken</w:t>
      </w:r>
      <w:bookmarkEnd w:id="324"/>
      <w:bookmarkEnd w:id="325"/>
      <w:bookmarkEnd w:id="326"/>
      <w:bookmarkEnd w:id="327"/>
      <w:bookmarkEnd w:id="328"/>
      <w:bookmarkEnd w:id="329"/>
      <w:bookmarkEnd w:id="330"/>
    </w:p>
    <w:p w14:paraId="2D15A9E2" w14:textId="77777777" w:rsidR="004904C1" w:rsidRPr="00E56A66" w:rsidRDefault="004904C1" w:rsidP="004904C1">
      <w:pPr>
        <w:pStyle w:val="StyleJustified"/>
        <w:rPr>
          <w:rFonts w:ascii="Calibri" w:hAnsi="Calibri"/>
        </w:rPr>
      </w:pPr>
      <w:r w:rsidRPr="00E56A66">
        <w:rPr>
          <w:rFonts w:ascii="Calibri" w:hAnsi="Calibri"/>
        </w:rPr>
        <w:t>If the Principal Officer is satisfied that the conduct which was the subject of the investigation has occurred, he or she must consider the recommendations in the investigator’s report and decide upon the steps which are to be taken to prevent the conduct from continuing or occurring in the future</w:t>
      </w:r>
      <w:r w:rsidR="00472186" w:rsidRPr="00E56A66">
        <w:rPr>
          <w:rFonts w:ascii="Calibri" w:hAnsi="Calibri"/>
        </w:rPr>
        <w:t xml:space="preserve"> under</w:t>
      </w:r>
      <w:r w:rsidRPr="00E56A66">
        <w:rPr>
          <w:rFonts w:ascii="Calibri" w:hAnsi="Calibri"/>
        </w:rPr>
        <w:t xml:space="preserve"> s 75(1)(a)</w:t>
      </w:r>
      <w:r w:rsidR="00CC65D9" w:rsidRPr="00E56A66">
        <w:rPr>
          <w:rFonts w:ascii="Calibri" w:hAnsi="Calibri"/>
        </w:rPr>
        <w:t>.</w:t>
      </w:r>
      <w:r w:rsidR="000018A9" w:rsidRPr="00E56A66">
        <w:rPr>
          <w:rFonts w:ascii="Calibri" w:hAnsi="Calibri"/>
        </w:rPr>
        <w:t xml:space="preserve"> </w:t>
      </w:r>
      <w:r w:rsidRPr="00E56A66">
        <w:rPr>
          <w:rFonts w:ascii="Calibri" w:hAnsi="Calibri"/>
        </w:rPr>
        <w:t>Again taking into consideration any recommendations in the investigator’s report, the Principal Officer must also consider whether any action should be taken to remedy any harm or loss arising from the conduct</w:t>
      </w:r>
      <w:r w:rsidR="00472186" w:rsidRPr="00E56A66">
        <w:rPr>
          <w:rFonts w:ascii="Calibri" w:hAnsi="Calibri"/>
        </w:rPr>
        <w:t xml:space="preserve"> under</w:t>
      </w:r>
      <w:r w:rsidRPr="00E56A66">
        <w:rPr>
          <w:rFonts w:ascii="Calibri" w:hAnsi="Calibri"/>
        </w:rPr>
        <w:t xml:space="preserve"> s 75(1)(b)</w:t>
      </w:r>
      <w:r w:rsidR="00CC65D9" w:rsidRPr="00E56A66">
        <w:rPr>
          <w:rFonts w:ascii="Calibri" w:hAnsi="Calibri"/>
        </w:rPr>
        <w:t>.</w:t>
      </w:r>
    </w:p>
    <w:p w14:paraId="33230E2E" w14:textId="77777777" w:rsidR="004904C1" w:rsidRPr="00E56A66" w:rsidRDefault="004904C1" w:rsidP="004904C1">
      <w:pPr>
        <w:pStyle w:val="StyleJustified"/>
        <w:rPr>
          <w:rFonts w:ascii="Calibri" w:hAnsi="Calibri"/>
        </w:rPr>
      </w:pPr>
      <w:r w:rsidRPr="00E56A66">
        <w:rPr>
          <w:rFonts w:ascii="Calibri" w:hAnsi="Calibri"/>
        </w:rPr>
        <w:t>Where the Public Interest Disclosure Officer is responsible for the progress of the investigation and is satisfied that the disclosed conduct has occurred, he or she will recommend to the Principal Officer the action that must be taken.</w:t>
      </w:r>
    </w:p>
    <w:p w14:paraId="62E3D4B3" w14:textId="77777777" w:rsidR="004904C1" w:rsidRPr="00E56A66" w:rsidRDefault="004904C1" w:rsidP="004904C1">
      <w:pPr>
        <w:pStyle w:val="StyleJustified"/>
        <w:rPr>
          <w:rFonts w:ascii="Calibri" w:hAnsi="Calibri"/>
        </w:rPr>
      </w:pPr>
      <w:r w:rsidRPr="00E56A66">
        <w:rPr>
          <w:rFonts w:ascii="Calibri" w:hAnsi="Calibri"/>
        </w:rPr>
        <w:t xml:space="preserve">The Principal Officer will provide a written report to </w:t>
      </w:r>
      <w:r w:rsidR="00572C84" w:rsidRPr="00E56A66">
        <w:rPr>
          <w:rFonts w:ascii="Calibri" w:hAnsi="Calibri"/>
        </w:rPr>
        <w:t>the Minister for Energy</w:t>
      </w:r>
      <w:r w:rsidRPr="00E56A66">
        <w:rPr>
          <w:rFonts w:ascii="Calibri" w:hAnsi="Calibri"/>
        </w:rPr>
        <w:t xml:space="preserve"> and the Ombudsman, setting out the findings of the investigation and any remedial steps taken</w:t>
      </w:r>
      <w:r w:rsidR="00CC65D9" w:rsidRPr="00E56A66">
        <w:rPr>
          <w:rFonts w:ascii="Calibri" w:hAnsi="Calibri"/>
        </w:rPr>
        <w:t>.</w:t>
      </w:r>
    </w:p>
    <w:p w14:paraId="5963B6A2" w14:textId="77777777" w:rsidR="004904C1" w:rsidRPr="00E56A66" w:rsidRDefault="004904C1" w:rsidP="004904C1">
      <w:pPr>
        <w:pStyle w:val="StyleJustified"/>
        <w:rPr>
          <w:rFonts w:ascii="Calibri" w:hAnsi="Calibri"/>
        </w:rPr>
      </w:pPr>
      <w:r w:rsidRPr="00E56A66">
        <w:rPr>
          <w:rFonts w:ascii="Calibri" w:hAnsi="Calibri"/>
        </w:rPr>
        <w:lastRenderedPageBreak/>
        <w:t>Where the investigation concludes that the disclosed conduct did not occur, the Principal Officer will report these findings to the Ombudsman and to the discloser.</w:t>
      </w:r>
    </w:p>
    <w:p w14:paraId="61625C5C" w14:textId="4A6FCA44" w:rsidR="006156DD" w:rsidRPr="00E56A66" w:rsidRDefault="004904C1" w:rsidP="004904C1">
      <w:pPr>
        <w:pStyle w:val="StyleJustified"/>
        <w:rPr>
          <w:rFonts w:ascii="Calibri" w:hAnsi="Calibri"/>
        </w:rPr>
      </w:pPr>
      <w:r w:rsidRPr="00E56A66">
        <w:rPr>
          <w:rFonts w:ascii="Calibri" w:hAnsi="Calibri"/>
        </w:rPr>
        <w:t xml:space="preserve">As required by s 77 of </w:t>
      </w:r>
      <w:r w:rsidR="0096007D">
        <w:rPr>
          <w:rFonts w:ascii="Calibri" w:hAnsi="Calibri"/>
        </w:rPr>
        <w:t>the PID Act</w:t>
      </w:r>
      <w:r w:rsidRPr="00E56A66">
        <w:rPr>
          <w:rFonts w:ascii="Calibri" w:hAnsi="Calibri"/>
        </w:rPr>
        <w:t>, the Principal Officer will also inform the discloser of the findings of the investigation, and of any steps taken under s 75 as a result of the findings made.</w:t>
      </w:r>
    </w:p>
    <w:p w14:paraId="157E2AC3" w14:textId="77777777" w:rsidR="004904C1" w:rsidRPr="00E56A66" w:rsidRDefault="004904C1" w:rsidP="00AA242B">
      <w:pPr>
        <w:pStyle w:val="Heading1"/>
        <w:rPr>
          <w:rFonts w:ascii="Calibri" w:hAnsi="Calibri"/>
        </w:rPr>
      </w:pPr>
      <w:bookmarkStart w:id="331" w:name="_Managing_the_welfare"/>
      <w:bookmarkStart w:id="332" w:name="_Toc261355990"/>
      <w:bookmarkStart w:id="333" w:name="_Toc279660479"/>
      <w:bookmarkStart w:id="334" w:name="_Toc285810081"/>
      <w:bookmarkStart w:id="335" w:name="_Toc285814556"/>
      <w:bookmarkStart w:id="336" w:name="_Toc285814815"/>
      <w:bookmarkStart w:id="337" w:name="_Toc27992537"/>
      <w:bookmarkEnd w:id="331"/>
      <w:r w:rsidRPr="00E56A66">
        <w:rPr>
          <w:rFonts w:ascii="Calibri" w:hAnsi="Calibri"/>
        </w:rPr>
        <w:t>Managing the welfare of the discloser</w:t>
      </w:r>
      <w:bookmarkEnd w:id="332"/>
      <w:bookmarkEnd w:id="333"/>
      <w:bookmarkEnd w:id="334"/>
      <w:bookmarkEnd w:id="335"/>
      <w:bookmarkEnd w:id="336"/>
      <w:bookmarkEnd w:id="337"/>
    </w:p>
    <w:p w14:paraId="243B3F8D" w14:textId="77777777" w:rsidR="004904C1" w:rsidRPr="00E56A66" w:rsidRDefault="004904C1" w:rsidP="002C6357">
      <w:pPr>
        <w:pStyle w:val="Heading2"/>
        <w:rPr>
          <w:rFonts w:ascii="Calibri" w:hAnsi="Calibri"/>
        </w:rPr>
      </w:pPr>
      <w:bookmarkStart w:id="338" w:name="_Toc261355991"/>
      <w:bookmarkStart w:id="339" w:name="_Toc279660480"/>
      <w:bookmarkStart w:id="340" w:name="_Toc285810082"/>
      <w:bookmarkStart w:id="341" w:name="_Toc285814557"/>
      <w:bookmarkStart w:id="342" w:name="_Toc285814816"/>
      <w:bookmarkStart w:id="343" w:name="_Toc27992538"/>
      <w:r w:rsidRPr="00E56A66">
        <w:rPr>
          <w:rFonts w:ascii="Calibri" w:hAnsi="Calibri"/>
        </w:rPr>
        <w:t>Commitment to protecting disclosers</w:t>
      </w:r>
      <w:bookmarkEnd w:id="338"/>
      <w:bookmarkEnd w:id="339"/>
      <w:bookmarkEnd w:id="340"/>
      <w:bookmarkEnd w:id="341"/>
      <w:bookmarkEnd w:id="342"/>
      <w:bookmarkEnd w:id="343"/>
    </w:p>
    <w:p w14:paraId="1001CD5B" w14:textId="7CAE18FA" w:rsidR="004904C1"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rPr>
        <w:t xml:space="preserve"> is committed to the protection of genuine disclosers against detrimental action taken in reprisal for the making of protected disclosures</w:t>
      </w:r>
      <w:r w:rsidR="00CC65D9" w:rsidRPr="00E56A66">
        <w:rPr>
          <w:rFonts w:ascii="Calibri" w:hAnsi="Calibri"/>
        </w:rPr>
        <w:t>.</w:t>
      </w:r>
      <w:r w:rsidR="00581439" w:rsidRPr="00E56A66">
        <w:rPr>
          <w:rFonts w:ascii="Calibri" w:hAnsi="Calibri"/>
        </w:rPr>
        <w:t xml:space="preserve"> </w:t>
      </w:r>
      <w:r w:rsidR="004904C1" w:rsidRPr="00E56A66">
        <w:rPr>
          <w:rFonts w:ascii="Calibri" w:hAnsi="Calibri"/>
        </w:rPr>
        <w:t>The Principal Officer is responsible for ensuring that disclosers and witnesses are protected from detrimental action, and that the culture of the workplace is supportive of protected disclosures being made.</w:t>
      </w:r>
    </w:p>
    <w:p w14:paraId="302FDA53" w14:textId="28679D7B" w:rsidR="004904C1" w:rsidRPr="00E56A66" w:rsidRDefault="004904C1" w:rsidP="004904C1">
      <w:pPr>
        <w:pStyle w:val="StyleJustified"/>
        <w:rPr>
          <w:rFonts w:ascii="Calibri" w:hAnsi="Calibri"/>
        </w:rPr>
      </w:pPr>
      <w:r w:rsidRPr="00E56A66">
        <w:rPr>
          <w:rFonts w:ascii="Calibri" w:hAnsi="Calibri"/>
        </w:rPr>
        <w:t>The Principal Officer or the Public Interest Disclosure Officer must appoint a welfare manager to support all persons who have made a protected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See </w:t>
      </w:r>
      <w:hyperlink w:anchor="_Welfare_manager" w:history="1">
        <w:r w:rsidR="004F0022">
          <w:rPr>
            <w:rStyle w:val="Hyperlink"/>
            <w:rFonts w:ascii="Calibri" w:hAnsi="Calibri"/>
          </w:rPr>
          <w:t>part 9</w:t>
        </w:r>
        <w:r w:rsidRPr="00E56A66">
          <w:rPr>
            <w:rStyle w:val="Hyperlink"/>
            <w:rFonts w:ascii="Calibri" w:hAnsi="Calibri"/>
          </w:rPr>
          <w:t>.5</w:t>
        </w:r>
      </w:hyperlink>
      <w:r w:rsidRPr="00E56A66">
        <w:rPr>
          <w:rFonts w:ascii="Calibri" w:hAnsi="Calibri"/>
        </w:rPr>
        <w:t xml:space="preserve"> for the responsibilities of a welfare manager.</w:t>
      </w:r>
    </w:p>
    <w:p w14:paraId="36D779D2" w14:textId="77777777" w:rsidR="004904C1" w:rsidRPr="00E56A66" w:rsidRDefault="004904C1" w:rsidP="004904C1">
      <w:pPr>
        <w:pStyle w:val="StyleJustified"/>
        <w:rPr>
          <w:rFonts w:ascii="Calibri" w:hAnsi="Calibri"/>
        </w:rPr>
      </w:pPr>
      <w:r w:rsidRPr="00E56A66">
        <w:rPr>
          <w:rFonts w:ascii="Calibri" w:hAnsi="Calibri"/>
        </w:rPr>
        <w:t>The welfare manager must also provide advice about what the discloser should do if they believe that a colleague/s or a relative/s is being subjected to detrimental action</w:t>
      </w:r>
      <w:r w:rsidR="00CC65D9" w:rsidRPr="00E56A66">
        <w:rPr>
          <w:rFonts w:ascii="Calibri" w:hAnsi="Calibri"/>
        </w:rPr>
        <w:t>.</w:t>
      </w:r>
      <w:r w:rsidR="000018A9" w:rsidRPr="00E56A66">
        <w:rPr>
          <w:rFonts w:ascii="Calibri" w:hAnsi="Calibri"/>
        </w:rPr>
        <w:t xml:space="preserve"> </w:t>
      </w:r>
      <w:r w:rsidRPr="00E56A66">
        <w:rPr>
          <w:rFonts w:ascii="Calibri" w:hAnsi="Calibri"/>
        </w:rPr>
        <w:t>The advice will include what level of information it is necessary for them to provide.</w:t>
      </w:r>
    </w:p>
    <w:p w14:paraId="036934B3" w14:textId="3401EFF1" w:rsidR="004904C1" w:rsidRPr="00E56A66" w:rsidRDefault="004904C1" w:rsidP="004904C1">
      <w:pPr>
        <w:pStyle w:val="StyleJustified"/>
        <w:rPr>
          <w:rFonts w:ascii="Calibri" w:hAnsi="Calibri"/>
        </w:rPr>
      </w:pPr>
      <w:r w:rsidRPr="00E56A66">
        <w:rPr>
          <w:rFonts w:ascii="Calibri" w:hAnsi="Calibri"/>
        </w:rPr>
        <w:t>All employees will be advised that it is an offence for a person to take detrimental action in reprisal for a protected disclosure (s 19)</w:t>
      </w:r>
      <w:r w:rsidR="00CC65D9" w:rsidRPr="00E56A66">
        <w:rPr>
          <w:rFonts w:ascii="Calibri" w:hAnsi="Calibri"/>
        </w:rPr>
        <w:t>.</w:t>
      </w:r>
      <w:r w:rsidR="000018A9" w:rsidRPr="00E56A66">
        <w:rPr>
          <w:rFonts w:ascii="Calibri" w:hAnsi="Calibri"/>
        </w:rPr>
        <w:t xml:space="preserve"> </w:t>
      </w:r>
      <w:r w:rsidRPr="00E56A66">
        <w:rPr>
          <w:rFonts w:ascii="Calibri" w:hAnsi="Calibri"/>
        </w:rPr>
        <w:t>The maximum penalty is a fine 240 penalty units or two years imprisonment, or both</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The taking of detrimental action in breach of this provision can also be grounds for making a disclosure under </w:t>
      </w:r>
      <w:r w:rsidR="0096007D">
        <w:rPr>
          <w:rFonts w:ascii="Calibri" w:hAnsi="Calibri"/>
        </w:rPr>
        <w:t>the PID Act</w:t>
      </w:r>
      <w:r w:rsidRPr="00E56A66">
        <w:rPr>
          <w:rFonts w:ascii="Calibri" w:hAnsi="Calibri"/>
        </w:rPr>
        <w:t xml:space="preserve"> and can result in an investigation.</w:t>
      </w:r>
    </w:p>
    <w:p w14:paraId="76176E79" w14:textId="299313F0" w:rsidR="004904C1" w:rsidRPr="00E56A66" w:rsidRDefault="004904C1" w:rsidP="004904C1">
      <w:pPr>
        <w:pStyle w:val="StyleJustified"/>
        <w:rPr>
          <w:rFonts w:ascii="Calibri" w:hAnsi="Calibri"/>
        </w:rPr>
      </w:pPr>
      <w:r w:rsidRPr="00E56A66">
        <w:rPr>
          <w:rFonts w:ascii="Calibri" w:hAnsi="Calibri"/>
        </w:rPr>
        <w:t xml:space="preserve">See </w:t>
      </w:r>
      <w:hyperlink w:anchor="_Detrimental_action" w:history="1">
        <w:r w:rsidRPr="00E56A66">
          <w:rPr>
            <w:rStyle w:val="Hyperlink"/>
            <w:rFonts w:ascii="Calibri" w:hAnsi="Calibri"/>
          </w:rPr>
          <w:t>part</w:t>
        </w:r>
        <w:r w:rsidR="004F0022">
          <w:rPr>
            <w:rStyle w:val="Hyperlink"/>
            <w:rFonts w:ascii="Calibri" w:hAnsi="Calibri"/>
          </w:rPr>
          <w:t xml:space="preserve"> 7.5 </w:t>
        </w:r>
      </w:hyperlink>
      <w:r w:rsidRPr="00E56A66">
        <w:rPr>
          <w:rFonts w:ascii="Calibri" w:hAnsi="Calibri"/>
        </w:rPr>
        <w:t>for further details as to what constitutes detrimental action.</w:t>
      </w:r>
    </w:p>
    <w:p w14:paraId="7BF601AD" w14:textId="29DF510E" w:rsidR="004904C1" w:rsidRPr="00E56A66" w:rsidRDefault="004904C1" w:rsidP="004904C1">
      <w:pPr>
        <w:pStyle w:val="StyleJustified"/>
        <w:rPr>
          <w:rFonts w:ascii="Calibri" w:hAnsi="Calibri"/>
        </w:rPr>
      </w:pPr>
      <w:r w:rsidRPr="00E56A66">
        <w:rPr>
          <w:rFonts w:ascii="Calibri" w:hAnsi="Calibri"/>
        </w:rPr>
        <w:t>A discloser who believes that they are being subjected to detrimental action should report it to the Principal Officer or a Public Interest Disclosure Officer</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If they believe that the reprisal is not being effectively dealt with by </w:t>
      </w:r>
      <w:r w:rsidR="00CB5393">
        <w:rPr>
          <w:rFonts w:ascii="Calibri" w:hAnsi="Calibri"/>
        </w:rPr>
        <w:t>Hydro Group</w:t>
      </w:r>
      <w:r w:rsidRPr="00E56A66">
        <w:rPr>
          <w:rFonts w:ascii="Calibri" w:hAnsi="Calibri"/>
        </w:rPr>
        <w:t>, they may report the matter to the Ombudsman</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A report of detrimental action may qualify as a protected disclosure under </w:t>
      </w:r>
      <w:r w:rsidR="0096007D">
        <w:rPr>
          <w:rFonts w:ascii="Calibri" w:hAnsi="Calibri"/>
        </w:rPr>
        <w:t>the PID Act</w:t>
      </w:r>
      <w:r w:rsidRPr="00E56A66">
        <w:rPr>
          <w:rFonts w:ascii="Calibri" w:hAnsi="Calibri"/>
        </w:rPr>
        <w:t>.</w:t>
      </w:r>
    </w:p>
    <w:p w14:paraId="27AB5571" w14:textId="77777777" w:rsidR="004904C1" w:rsidRPr="00E56A66" w:rsidRDefault="004904C1" w:rsidP="002C6357">
      <w:pPr>
        <w:pStyle w:val="Heading2"/>
        <w:rPr>
          <w:rFonts w:ascii="Calibri" w:hAnsi="Calibri"/>
        </w:rPr>
      </w:pPr>
      <w:bookmarkStart w:id="344" w:name="_Toc261355992"/>
      <w:bookmarkStart w:id="345" w:name="_Toc279660481"/>
      <w:bookmarkStart w:id="346" w:name="_Toc285810083"/>
      <w:bookmarkStart w:id="347" w:name="_Toc285814558"/>
      <w:bookmarkStart w:id="348" w:name="_Toc285814817"/>
      <w:bookmarkStart w:id="349" w:name="_Toc27992539"/>
      <w:r w:rsidRPr="00E56A66">
        <w:rPr>
          <w:rFonts w:ascii="Calibri" w:hAnsi="Calibri"/>
        </w:rPr>
        <w:t>Keeping the discloser informed</w:t>
      </w:r>
      <w:bookmarkEnd w:id="344"/>
      <w:bookmarkEnd w:id="345"/>
      <w:bookmarkEnd w:id="346"/>
      <w:bookmarkEnd w:id="347"/>
      <w:bookmarkEnd w:id="348"/>
      <w:bookmarkEnd w:id="349"/>
    </w:p>
    <w:p w14:paraId="72F992CF" w14:textId="1833226E" w:rsidR="004904C1" w:rsidRPr="00E56A66" w:rsidRDefault="004904C1" w:rsidP="004904C1">
      <w:pPr>
        <w:pStyle w:val="StyleJustified"/>
        <w:rPr>
          <w:rFonts w:ascii="Calibri" w:hAnsi="Calibri"/>
        </w:rPr>
      </w:pPr>
      <w:r w:rsidRPr="00E56A66">
        <w:rPr>
          <w:rFonts w:ascii="Calibri" w:hAnsi="Calibri"/>
        </w:rPr>
        <w:t>The Principal Officer or the P</w:t>
      </w:r>
      <w:r w:rsidR="005042AC" w:rsidRPr="00E56A66">
        <w:rPr>
          <w:rFonts w:ascii="Calibri" w:hAnsi="Calibri"/>
        </w:rPr>
        <w:t>ublic</w:t>
      </w:r>
      <w:r w:rsidRPr="00E56A66">
        <w:rPr>
          <w:rFonts w:ascii="Calibri" w:hAnsi="Calibri"/>
        </w:rPr>
        <w:t xml:space="preserve"> Interest Disclosure Officer must ensure that the discloser is kept informed of action taken in relation to his or her disclosure, and the time frames that apply</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The discloser must be informed of the objectives of any investigation that takes place, the findings of the investigation, and the steps taken by </w:t>
      </w:r>
      <w:r w:rsidR="00CB5393">
        <w:rPr>
          <w:rFonts w:ascii="Calibri" w:hAnsi="Calibri"/>
        </w:rPr>
        <w:t>Hydro Group</w:t>
      </w:r>
      <w:r w:rsidRPr="00E56A66">
        <w:rPr>
          <w:rFonts w:ascii="Calibri" w:hAnsi="Calibri"/>
        </w:rPr>
        <w:t xml:space="preserve"> to address any improper conduct that has been found to have occurred</w:t>
      </w:r>
      <w:r w:rsidR="00CC65D9" w:rsidRPr="00E56A66">
        <w:rPr>
          <w:rFonts w:ascii="Calibri" w:hAnsi="Calibri"/>
        </w:rPr>
        <w:t>.</w:t>
      </w:r>
      <w:r w:rsidR="000018A9" w:rsidRPr="00E56A66">
        <w:rPr>
          <w:rFonts w:ascii="Calibri" w:hAnsi="Calibri"/>
        </w:rPr>
        <w:t xml:space="preserve"> </w:t>
      </w:r>
      <w:r w:rsidRPr="00E56A66">
        <w:rPr>
          <w:rFonts w:ascii="Calibri" w:hAnsi="Calibri"/>
        </w:rPr>
        <w:lastRenderedPageBreak/>
        <w:t xml:space="preserve">The discloser must be given reasons for all decisions made by </w:t>
      </w:r>
      <w:r w:rsidR="00CB5393">
        <w:rPr>
          <w:rFonts w:ascii="Calibri" w:hAnsi="Calibri"/>
        </w:rPr>
        <w:t>Hydro Group</w:t>
      </w:r>
      <w:r w:rsidRPr="00E56A66">
        <w:rPr>
          <w:rFonts w:ascii="Calibri" w:hAnsi="Calibri"/>
        </w:rPr>
        <w:t xml:space="preserve"> in relation to a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All communication with the discloser must be in plain English.</w:t>
      </w:r>
    </w:p>
    <w:p w14:paraId="6B820954" w14:textId="77777777" w:rsidR="004904C1" w:rsidRPr="00E56A66" w:rsidRDefault="004904C1" w:rsidP="002C6357">
      <w:pPr>
        <w:pStyle w:val="Heading2"/>
        <w:rPr>
          <w:rFonts w:ascii="Calibri" w:hAnsi="Calibri"/>
        </w:rPr>
      </w:pPr>
      <w:bookmarkStart w:id="350" w:name="_Toc261355993"/>
      <w:bookmarkStart w:id="351" w:name="_Toc279660482"/>
      <w:bookmarkStart w:id="352" w:name="_Toc285810084"/>
      <w:bookmarkStart w:id="353" w:name="_Toc285814559"/>
      <w:bookmarkStart w:id="354" w:name="_Toc285814818"/>
      <w:bookmarkStart w:id="355" w:name="_Toc27992540"/>
      <w:r w:rsidRPr="00E56A66">
        <w:rPr>
          <w:rFonts w:ascii="Calibri" w:hAnsi="Calibri"/>
        </w:rPr>
        <w:t>Occurrence of detrimental action</w:t>
      </w:r>
      <w:bookmarkEnd w:id="350"/>
      <w:bookmarkEnd w:id="351"/>
      <w:bookmarkEnd w:id="352"/>
      <w:bookmarkEnd w:id="353"/>
      <w:bookmarkEnd w:id="354"/>
      <w:bookmarkEnd w:id="355"/>
    </w:p>
    <w:p w14:paraId="76ACDEB6" w14:textId="77777777" w:rsidR="004904C1" w:rsidRPr="00E56A66" w:rsidRDefault="004904C1" w:rsidP="004904C1">
      <w:pPr>
        <w:pStyle w:val="StyleJustified"/>
        <w:rPr>
          <w:rFonts w:ascii="Calibri" w:hAnsi="Calibri"/>
        </w:rPr>
      </w:pPr>
      <w:r w:rsidRPr="00E56A66">
        <w:rPr>
          <w:rFonts w:ascii="Calibri" w:hAnsi="Calibri"/>
        </w:rPr>
        <w:t>If a discloser reports an incident of detrimental action allegedly taken in reprisal for the making of the disclosure, the welfare manager must:</w:t>
      </w:r>
    </w:p>
    <w:p w14:paraId="60E8EE6A"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record details of the incident</w:t>
      </w:r>
      <w:r w:rsidR="00293464" w:rsidRPr="00E56A66">
        <w:rPr>
          <w:rFonts w:ascii="Calibri" w:hAnsi="Calibri" w:cs="Arial"/>
          <w:bCs/>
        </w:rPr>
        <w:t>;</w:t>
      </w:r>
    </w:p>
    <w:p w14:paraId="630F53EA" w14:textId="278E6C25"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 xml:space="preserve">advise the discloser of his or her rights under </w:t>
      </w:r>
      <w:r w:rsidR="000E1A2C">
        <w:rPr>
          <w:rFonts w:ascii="Calibri" w:hAnsi="Calibri" w:cs="Arial"/>
          <w:bCs/>
        </w:rPr>
        <w:t xml:space="preserve"> </w:t>
      </w:r>
      <w:r w:rsidR="0096007D">
        <w:rPr>
          <w:rFonts w:ascii="Calibri" w:hAnsi="Calibri" w:cs="Arial"/>
          <w:bCs/>
        </w:rPr>
        <w:t>the PID Act</w:t>
      </w:r>
      <w:r w:rsidR="00293464" w:rsidRPr="00E56A66">
        <w:rPr>
          <w:rFonts w:ascii="Calibri" w:hAnsi="Calibri" w:cs="Arial"/>
          <w:bCs/>
        </w:rPr>
        <w:t>;</w:t>
      </w:r>
      <w:r w:rsidRPr="00E56A66">
        <w:rPr>
          <w:rFonts w:ascii="Calibri" w:hAnsi="Calibri" w:cs="Arial"/>
          <w:bCs/>
        </w:rPr>
        <w:t xml:space="preserve"> and</w:t>
      </w:r>
    </w:p>
    <w:p w14:paraId="5E131810"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advise the Principal Officer of the detrimental action.</w:t>
      </w:r>
    </w:p>
    <w:p w14:paraId="4B2A75B5" w14:textId="77777777" w:rsidR="00A6029F" w:rsidRDefault="004904C1" w:rsidP="004904C1">
      <w:pPr>
        <w:pStyle w:val="StyleJustified"/>
        <w:rPr>
          <w:rFonts w:ascii="Calibri" w:hAnsi="Calibri"/>
        </w:rPr>
      </w:pPr>
      <w:r w:rsidRPr="00E56A66">
        <w:rPr>
          <w:rFonts w:ascii="Calibri" w:hAnsi="Calibri"/>
        </w:rPr>
        <w:t xml:space="preserve">The taking of detrimental action in reprisal for the making of a disclosure can be an offence against </w:t>
      </w:r>
      <w:r w:rsidR="0096007D">
        <w:rPr>
          <w:rFonts w:ascii="Calibri" w:hAnsi="Calibri"/>
        </w:rPr>
        <w:t>the PID Act</w:t>
      </w:r>
      <w:r w:rsidRPr="00E56A66">
        <w:rPr>
          <w:rFonts w:ascii="Calibri" w:hAnsi="Calibri"/>
        </w:rPr>
        <w:t xml:space="preserve"> as well as grounds for making a further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Where such detrimental action is reported, the Public Interest Disclosure Officer or the Principal Officer will assess the report as a new disclosure under</w:t>
      </w:r>
    </w:p>
    <w:p w14:paraId="1D8F18C6" w14:textId="3A1177B7" w:rsidR="004904C1" w:rsidRPr="00E56A66" w:rsidRDefault="000E1A2C" w:rsidP="004904C1">
      <w:pPr>
        <w:pStyle w:val="StyleJustified"/>
        <w:rPr>
          <w:rFonts w:ascii="Calibri" w:hAnsi="Calibri"/>
        </w:rPr>
      </w:pPr>
      <w:r>
        <w:rPr>
          <w:rFonts w:ascii="Calibri" w:hAnsi="Calibri"/>
        </w:rPr>
        <w:t xml:space="preserve"> </w:t>
      </w:r>
      <w:r w:rsidR="0096007D">
        <w:rPr>
          <w:rFonts w:ascii="Calibri" w:hAnsi="Calibri"/>
        </w:rPr>
        <w:t>the PID Act</w:t>
      </w:r>
      <w:r w:rsidR="004904C1" w:rsidRPr="00E56A66">
        <w:rPr>
          <w:rFonts w:ascii="Calibri" w:hAnsi="Calibri"/>
        </w:rPr>
        <w:t>, and it will be dealt with accordingly in accordance with these procedures.</w:t>
      </w:r>
      <w:bookmarkStart w:id="356" w:name="_Toc261355994"/>
    </w:p>
    <w:p w14:paraId="15B61A2E" w14:textId="77777777" w:rsidR="004904C1" w:rsidRPr="00E56A66" w:rsidRDefault="004904C1" w:rsidP="002C6357">
      <w:pPr>
        <w:pStyle w:val="Heading2"/>
        <w:rPr>
          <w:rFonts w:ascii="Calibri" w:hAnsi="Calibri"/>
        </w:rPr>
      </w:pPr>
      <w:bookmarkStart w:id="357" w:name="_Toc279660483"/>
      <w:bookmarkStart w:id="358" w:name="_Toc285810085"/>
      <w:bookmarkStart w:id="359" w:name="_Toc285814560"/>
      <w:bookmarkStart w:id="360" w:name="_Toc285814819"/>
      <w:bookmarkStart w:id="361" w:name="_Toc27992541"/>
      <w:r w:rsidRPr="00E56A66">
        <w:rPr>
          <w:rFonts w:ascii="Calibri" w:hAnsi="Calibri"/>
        </w:rPr>
        <w:t>Discloser implicated in improper conduct</w:t>
      </w:r>
      <w:bookmarkEnd w:id="356"/>
      <w:bookmarkEnd w:id="357"/>
      <w:bookmarkEnd w:id="358"/>
      <w:bookmarkEnd w:id="359"/>
      <w:bookmarkEnd w:id="360"/>
      <w:bookmarkEnd w:id="361"/>
    </w:p>
    <w:p w14:paraId="06171DAC" w14:textId="25CA4454" w:rsidR="004904C1" w:rsidRPr="00E56A66" w:rsidRDefault="004904C1" w:rsidP="004904C1">
      <w:pPr>
        <w:pStyle w:val="StyleJustified"/>
        <w:rPr>
          <w:rFonts w:ascii="Calibri" w:hAnsi="Calibri"/>
        </w:rPr>
      </w:pPr>
      <w:r w:rsidRPr="00E56A66">
        <w:rPr>
          <w:rFonts w:ascii="Calibri" w:hAnsi="Calibri"/>
        </w:rPr>
        <w:t xml:space="preserve">Where a person who makes a disclosure is implicated in misconduct, </w:t>
      </w:r>
      <w:r w:rsidR="00CB5393">
        <w:rPr>
          <w:rFonts w:ascii="Calibri" w:hAnsi="Calibri"/>
        </w:rPr>
        <w:t>Hydro Group</w:t>
      </w:r>
      <w:r w:rsidRPr="00E56A66">
        <w:rPr>
          <w:rFonts w:ascii="Calibri" w:hAnsi="Calibri"/>
        </w:rPr>
        <w:t xml:space="preserve"> will handle the disclosure and protect the discloser from reprisals in accordance </w:t>
      </w:r>
      <w:r w:rsidR="00B94AB9" w:rsidRPr="00E56A66">
        <w:rPr>
          <w:rFonts w:ascii="Calibri" w:hAnsi="Calibri"/>
        </w:rPr>
        <w:t xml:space="preserve">with </w:t>
      </w:r>
      <w:r w:rsidR="00B94AB9">
        <w:rPr>
          <w:rFonts w:ascii="Calibri" w:hAnsi="Calibri"/>
        </w:rPr>
        <w:t>the</w:t>
      </w:r>
      <w:r w:rsidR="0096007D">
        <w:rPr>
          <w:rFonts w:ascii="Calibri" w:hAnsi="Calibri"/>
        </w:rPr>
        <w:t xml:space="preserve"> PID Act</w:t>
      </w:r>
      <w:r w:rsidRPr="00E56A66">
        <w:rPr>
          <w:rFonts w:ascii="Calibri" w:hAnsi="Calibri"/>
        </w:rPr>
        <w:t>, the Ombudsman’s guidelines and these procedures</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At the same time </w:t>
      </w:r>
      <w:r w:rsidR="00CB5393">
        <w:rPr>
          <w:rFonts w:ascii="Calibri" w:hAnsi="Calibri"/>
        </w:rPr>
        <w:t>Hydro Group</w:t>
      </w:r>
      <w:r w:rsidRPr="00E56A66">
        <w:rPr>
          <w:rFonts w:ascii="Calibri" w:hAnsi="Calibri"/>
        </w:rPr>
        <w:t xml:space="preserve"> acknowledges that the act of disclosing should not shield disclosers from the reasonable consequences flowing from any </w:t>
      </w:r>
      <w:r w:rsidR="000E1A2C">
        <w:rPr>
          <w:rFonts w:ascii="Calibri" w:hAnsi="Calibri"/>
        </w:rPr>
        <w:t xml:space="preserve">prior </w:t>
      </w:r>
      <w:r w:rsidRPr="00E56A66">
        <w:rPr>
          <w:rFonts w:ascii="Calibri" w:hAnsi="Calibri"/>
        </w:rPr>
        <w:t>involvement in improper conduct</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Section 18 of </w:t>
      </w:r>
      <w:r w:rsidR="0096007D">
        <w:rPr>
          <w:rFonts w:ascii="Calibri" w:hAnsi="Calibri"/>
        </w:rPr>
        <w:t>the PID Act</w:t>
      </w:r>
      <w:r w:rsidRPr="00E56A66">
        <w:rPr>
          <w:rFonts w:ascii="Calibri" w:hAnsi="Calibri"/>
        </w:rPr>
        <w:t xml:space="preserve"> specifically provides that a person’s liability for his or her own conduct is not affected by the person’s disclosure of that conduct under </w:t>
      </w:r>
      <w:r w:rsidR="0096007D">
        <w:rPr>
          <w:rFonts w:ascii="Calibri" w:hAnsi="Calibri"/>
        </w:rPr>
        <w:t>the PID Act</w:t>
      </w:r>
      <w:r w:rsidR="00CC65D9" w:rsidRPr="00E56A66">
        <w:rPr>
          <w:rFonts w:ascii="Calibri" w:hAnsi="Calibri"/>
        </w:rPr>
        <w:t>.</w:t>
      </w:r>
      <w:r w:rsidR="000018A9" w:rsidRPr="00E56A66">
        <w:rPr>
          <w:rFonts w:ascii="Calibri" w:hAnsi="Calibri"/>
        </w:rPr>
        <w:t xml:space="preserve"> </w:t>
      </w:r>
      <w:r w:rsidRPr="00E56A66">
        <w:rPr>
          <w:rFonts w:ascii="Calibri" w:hAnsi="Calibri"/>
        </w:rPr>
        <w:t>However, in some circumstances, an admission may be a mitigating factor when considering disciplinary or other action.</w:t>
      </w:r>
    </w:p>
    <w:p w14:paraId="3FDA037C" w14:textId="77777777" w:rsidR="004904C1" w:rsidRPr="00E56A66" w:rsidRDefault="004904C1" w:rsidP="004904C1">
      <w:pPr>
        <w:pStyle w:val="StyleJustified"/>
        <w:rPr>
          <w:rFonts w:ascii="Calibri" w:hAnsi="Calibri"/>
        </w:rPr>
      </w:pPr>
      <w:r w:rsidRPr="00E56A66">
        <w:rPr>
          <w:rFonts w:ascii="Calibri" w:hAnsi="Calibri"/>
        </w:rPr>
        <w:t>The Principal Officer will make the final decision as to whether disciplinary or other action will be taken against a discloser</w:t>
      </w:r>
      <w:r w:rsidR="00CC65D9" w:rsidRPr="00E56A66">
        <w:rPr>
          <w:rFonts w:ascii="Calibri" w:hAnsi="Calibri"/>
        </w:rPr>
        <w:t>.</w:t>
      </w:r>
      <w:r w:rsidR="000018A9" w:rsidRPr="00E56A66">
        <w:rPr>
          <w:rFonts w:ascii="Calibri" w:hAnsi="Calibri"/>
        </w:rPr>
        <w:t xml:space="preserve"> </w:t>
      </w:r>
      <w:r w:rsidRPr="00E56A66">
        <w:rPr>
          <w:rFonts w:ascii="Calibri" w:hAnsi="Calibri"/>
        </w:rPr>
        <w:t>Where disciplinary or other action relates to conduct that is the subject of the person’s disclosure, the disciplinary or other action will only be taken after the disclosed matter has been appropriately dealt with.</w:t>
      </w:r>
    </w:p>
    <w:p w14:paraId="29C48823" w14:textId="77777777" w:rsidR="004904C1" w:rsidRPr="00E56A66" w:rsidRDefault="004904C1" w:rsidP="004904C1">
      <w:pPr>
        <w:pStyle w:val="StyleJustified"/>
        <w:rPr>
          <w:rFonts w:ascii="Calibri" w:hAnsi="Calibri"/>
        </w:rPr>
      </w:pPr>
      <w:r w:rsidRPr="00E56A66">
        <w:rPr>
          <w:rFonts w:ascii="Calibri" w:hAnsi="Calibri"/>
        </w:rPr>
        <w:t>In all cases where disciplinary or other action is being contemplated, the Principal Officer must be satisfied that it has been clearly demonstrated that:</w:t>
      </w:r>
    </w:p>
    <w:p w14:paraId="73A76341"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 intention to proceed with disciplinary action is not causally connected to the making of the disclosure (as opposed to the content of the disclosure or other available information)</w:t>
      </w:r>
      <w:r w:rsidR="00FB2C27" w:rsidRPr="00E56A66">
        <w:rPr>
          <w:rFonts w:ascii="Calibri" w:hAnsi="Calibri" w:cs="Arial"/>
          <w:bCs/>
        </w:rPr>
        <w:t>;</w:t>
      </w:r>
    </w:p>
    <w:p w14:paraId="7797ABD2"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there are good and sufficient grounds that would fully justify action against any non-discloser in the same circumstances</w:t>
      </w:r>
      <w:r w:rsidR="00FB2C27" w:rsidRPr="00E56A66">
        <w:rPr>
          <w:rFonts w:ascii="Calibri" w:hAnsi="Calibri" w:cs="Arial"/>
          <w:bCs/>
        </w:rPr>
        <w:t xml:space="preserve">; </w:t>
      </w:r>
      <w:r w:rsidRPr="00E56A66">
        <w:rPr>
          <w:rFonts w:ascii="Calibri" w:hAnsi="Calibri" w:cs="Arial"/>
          <w:bCs/>
        </w:rPr>
        <w:t>and</w:t>
      </w:r>
    </w:p>
    <w:p w14:paraId="10A79732"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lastRenderedPageBreak/>
        <w:t>there are good and sufficient grounds that justify exercising any discretion to institute disciplinary or other action.</w:t>
      </w:r>
    </w:p>
    <w:p w14:paraId="08600F0B" w14:textId="77777777" w:rsidR="004904C1" w:rsidRPr="00E56A66" w:rsidRDefault="004904C1" w:rsidP="004904C1">
      <w:pPr>
        <w:pStyle w:val="StyleJustified"/>
        <w:rPr>
          <w:rFonts w:ascii="Calibri" w:hAnsi="Calibri"/>
        </w:rPr>
      </w:pPr>
      <w:r w:rsidRPr="00E56A66">
        <w:rPr>
          <w:rFonts w:ascii="Calibri" w:hAnsi="Calibri"/>
        </w:rPr>
        <w:t>The Public Interest Disclosure Officer or Principal Officer will thoroughly document the process, including recording the reasons why the disciplinary or other action is being taken, and the reasons why the action is not in retribution for the making of the disclosure</w:t>
      </w:r>
      <w:r w:rsidR="00CC65D9" w:rsidRPr="00E56A66">
        <w:rPr>
          <w:rFonts w:ascii="Calibri" w:hAnsi="Calibri"/>
        </w:rPr>
        <w:t>.</w:t>
      </w:r>
      <w:r w:rsidR="000018A9" w:rsidRPr="00E56A66">
        <w:rPr>
          <w:rFonts w:ascii="Calibri" w:hAnsi="Calibri"/>
        </w:rPr>
        <w:t xml:space="preserve"> </w:t>
      </w:r>
      <w:r w:rsidRPr="00E56A66">
        <w:rPr>
          <w:rFonts w:ascii="Calibri" w:hAnsi="Calibri"/>
        </w:rPr>
        <w:t>The Public Interest Disclosure Officer or Principal Officer will clearly advise the discloser of the proposed action to be taken, and of any mitigating factors that have been taken into account.</w:t>
      </w:r>
    </w:p>
    <w:p w14:paraId="682DBD1C" w14:textId="77777777" w:rsidR="004904C1" w:rsidRPr="00E56A66" w:rsidRDefault="004904C1" w:rsidP="00AA242B">
      <w:pPr>
        <w:pStyle w:val="Heading1"/>
        <w:rPr>
          <w:rFonts w:ascii="Calibri" w:hAnsi="Calibri"/>
        </w:rPr>
      </w:pPr>
      <w:bookmarkStart w:id="362" w:name="_Toc528383307"/>
      <w:bookmarkStart w:id="363" w:name="_Toc528558681"/>
      <w:bookmarkStart w:id="364" w:name="_Toc261355995"/>
      <w:bookmarkStart w:id="365" w:name="_Toc279660484"/>
      <w:bookmarkStart w:id="366" w:name="_Toc285810086"/>
      <w:bookmarkStart w:id="367" w:name="_Toc285814561"/>
      <w:bookmarkStart w:id="368" w:name="_Toc285814820"/>
      <w:bookmarkStart w:id="369" w:name="_Toc27992542"/>
      <w:r w:rsidRPr="00E56A66">
        <w:rPr>
          <w:rFonts w:ascii="Calibri" w:hAnsi="Calibri"/>
        </w:rPr>
        <w:t>Management of the person against whom a disclosure has been made</w:t>
      </w:r>
      <w:bookmarkEnd w:id="362"/>
      <w:bookmarkEnd w:id="363"/>
      <w:bookmarkEnd w:id="364"/>
      <w:bookmarkEnd w:id="365"/>
      <w:bookmarkEnd w:id="366"/>
      <w:bookmarkEnd w:id="367"/>
      <w:bookmarkEnd w:id="368"/>
      <w:bookmarkEnd w:id="369"/>
    </w:p>
    <w:p w14:paraId="3DBCCA24" w14:textId="000F4099" w:rsidR="004904C1"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rPr>
        <w:t xml:space="preserve"> recognises that employees against whom disclosures are made must also be supported during the handling and investigation of disclosures</w:t>
      </w:r>
      <w:r w:rsidR="00CC65D9" w:rsidRPr="00E56A66">
        <w:rPr>
          <w:rFonts w:ascii="Calibri" w:hAnsi="Calibri"/>
        </w:rPr>
        <w:t>.</w:t>
      </w:r>
      <w:r w:rsidR="000018A9" w:rsidRPr="00E56A66">
        <w:rPr>
          <w:rFonts w:ascii="Calibri" w:hAnsi="Calibri"/>
        </w:rPr>
        <w:t xml:space="preserve"> </w:t>
      </w:r>
      <w:r>
        <w:rPr>
          <w:rFonts w:ascii="Calibri" w:hAnsi="Calibri"/>
        </w:rPr>
        <w:t>Hydro Group</w:t>
      </w:r>
      <w:r w:rsidR="004904C1" w:rsidRPr="00E56A66">
        <w:rPr>
          <w:rFonts w:ascii="Calibri" w:hAnsi="Calibri"/>
        </w:rPr>
        <w:t xml:space="preserve"> will take all reasonable steps to ensure the confidentiality of the person who is the subject of the disclosure during the assessment and investigation process</w:t>
      </w:r>
      <w:r w:rsidR="00CC65D9" w:rsidRPr="00E56A66">
        <w:rPr>
          <w:rFonts w:ascii="Calibri" w:hAnsi="Calibri"/>
        </w:rPr>
        <w:t>.</w:t>
      </w:r>
      <w:r w:rsidR="000018A9" w:rsidRPr="00E56A66">
        <w:rPr>
          <w:rFonts w:ascii="Calibri" w:hAnsi="Calibri"/>
        </w:rPr>
        <w:t xml:space="preserve"> </w:t>
      </w:r>
      <w:r w:rsidR="004904C1" w:rsidRPr="00E56A66">
        <w:rPr>
          <w:rFonts w:ascii="Calibri" w:hAnsi="Calibri"/>
        </w:rPr>
        <w:t>Where an investigation does not substantiate a disclosure, the fact that the investigation has been carried out, the results of the investigation, and the identity of the person who is the subject of the disclosure will remain confidential.</w:t>
      </w:r>
    </w:p>
    <w:p w14:paraId="0EA3A14C" w14:textId="22468190" w:rsidR="004904C1" w:rsidRPr="00E56A66" w:rsidRDefault="004904C1" w:rsidP="004904C1">
      <w:pPr>
        <w:pStyle w:val="StyleJustified"/>
        <w:rPr>
          <w:rFonts w:ascii="Calibri" w:hAnsi="Calibri"/>
        </w:rPr>
      </w:pPr>
      <w:r w:rsidRPr="00E56A66">
        <w:rPr>
          <w:rFonts w:ascii="Calibri" w:hAnsi="Calibri"/>
        </w:rPr>
        <w:t xml:space="preserve">The Public Interest Disclosure Officer or Principal Officer will ensure that the person who is the subject of any disclosure investigated by or on behalf of </w:t>
      </w:r>
      <w:r w:rsidR="00CB5393">
        <w:rPr>
          <w:rFonts w:ascii="Calibri" w:hAnsi="Calibri"/>
        </w:rPr>
        <w:t>Hydro Group</w:t>
      </w:r>
      <w:r w:rsidRPr="00E56A66">
        <w:rPr>
          <w:rFonts w:ascii="Calibri" w:hAnsi="Calibri"/>
        </w:rPr>
        <w:t xml:space="preserve"> is accorded natural justice in accordance with </w:t>
      </w:r>
      <w:hyperlink w:anchor="_Natural_justice" w:history="1">
        <w:r w:rsidRPr="00E56A66">
          <w:rPr>
            <w:rStyle w:val="Hyperlink"/>
            <w:rFonts w:ascii="Calibri" w:hAnsi="Calibri"/>
          </w:rPr>
          <w:t>part 1</w:t>
        </w:r>
        <w:r w:rsidR="004F0022">
          <w:rPr>
            <w:rStyle w:val="Hyperlink"/>
            <w:rFonts w:ascii="Calibri" w:hAnsi="Calibri"/>
          </w:rPr>
          <w:t xml:space="preserve">4.5 </w:t>
        </w:r>
      </w:hyperlink>
      <w:r w:rsidRPr="00E56A66">
        <w:rPr>
          <w:rFonts w:ascii="Calibri" w:hAnsi="Calibri"/>
        </w:rPr>
        <w:t>of these procedures.</w:t>
      </w:r>
    </w:p>
    <w:p w14:paraId="366F8866" w14:textId="77777777" w:rsidR="004904C1" w:rsidRPr="00E56A66" w:rsidRDefault="004904C1" w:rsidP="004904C1">
      <w:pPr>
        <w:pStyle w:val="StyleJustified"/>
        <w:rPr>
          <w:rFonts w:ascii="Calibri" w:hAnsi="Calibri"/>
        </w:rPr>
      </w:pPr>
      <w:r w:rsidRPr="00E56A66">
        <w:rPr>
          <w:rFonts w:ascii="Calibri" w:hAnsi="Calibri"/>
        </w:rPr>
        <w:t>Where the allegations in a disclosure have been investigated, and the person who is the subject of the disclosure is aware of the allegations or of the investigation, the Public Interest Disclosure Officer or Principal Officer will formally advise the person who is the subject of the disclosure of the outcome of the investigation.</w:t>
      </w:r>
    </w:p>
    <w:p w14:paraId="6FD075D6" w14:textId="70B5EAE1" w:rsidR="004904C1"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rPr>
        <w:t xml:space="preserve"> will give its full support to a person who is the subject of a disclosure where the allegations contained in a disclosure are clearly wrong or unsubstantiated</w:t>
      </w:r>
      <w:r w:rsidR="00CC65D9" w:rsidRPr="00E56A66">
        <w:rPr>
          <w:rFonts w:ascii="Calibri" w:hAnsi="Calibri"/>
        </w:rPr>
        <w:t>.</w:t>
      </w:r>
      <w:r w:rsidR="000018A9" w:rsidRPr="00E56A66">
        <w:rPr>
          <w:rFonts w:ascii="Calibri" w:hAnsi="Calibri"/>
        </w:rPr>
        <w:t xml:space="preserve"> </w:t>
      </w:r>
      <w:r w:rsidR="004904C1" w:rsidRPr="00E56A66">
        <w:rPr>
          <w:rFonts w:ascii="Calibri" w:hAnsi="Calibri"/>
        </w:rPr>
        <w:t xml:space="preserve">If the matter has been publicly disclosed, the Principal Officer of </w:t>
      </w:r>
      <w:r>
        <w:rPr>
          <w:rFonts w:ascii="Calibri" w:hAnsi="Calibri"/>
        </w:rPr>
        <w:t>Hydro Group</w:t>
      </w:r>
      <w:r w:rsidR="004904C1" w:rsidRPr="00E56A66">
        <w:rPr>
          <w:rFonts w:ascii="Calibri" w:hAnsi="Calibri"/>
        </w:rPr>
        <w:t xml:space="preserve"> will consider any request by that person to issue a statement of support setting out that the allegations were clearly wrong or unsubstantiated.</w:t>
      </w:r>
    </w:p>
    <w:p w14:paraId="2B458935" w14:textId="77777777" w:rsidR="004904C1" w:rsidRPr="00E56A66" w:rsidRDefault="00254E1D" w:rsidP="00AA242B">
      <w:pPr>
        <w:pStyle w:val="Heading1"/>
        <w:rPr>
          <w:rFonts w:ascii="Calibri" w:hAnsi="Calibri"/>
        </w:rPr>
      </w:pPr>
      <w:bookmarkStart w:id="370" w:name="_Toc528383308"/>
      <w:bookmarkStart w:id="371" w:name="_Toc528558682"/>
      <w:bookmarkStart w:id="372" w:name="_Toc261355996"/>
      <w:bookmarkStart w:id="373" w:name="_Toc279660485"/>
      <w:bookmarkStart w:id="374" w:name="_Toc285810087"/>
      <w:bookmarkStart w:id="375" w:name="_Toc285814562"/>
      <w:bookmarkStart w:id="376" w:name="_Toc285814821"/>
      <w:bookmarkStart w:id="377" w:name="_Toc27992543"/>
      <w:r w:rsidRPr="00E56A66">
        <w:rPr>
          <w:rFonts w:ascii="Calibri" w:hAnsi="Calibri"/>
        </w:rPr>
        <w:t>O</w:t>
      </w:r>
      <w:r w:rsidR="004904C1" w:rsidRPr="00E56A66">
        <w:rPr>
          <w:rFonts w:ascii="Calibri" w:hAnsi="Calibri"/>
        </w:rPr>
        <w:t>ffences</w:t>
      </w:r>
      <w:bookmarkEnd w:id="370"/>
      <w:bookmarkEnd w:id="371"/>
      <w:bookmarkEnd w:id="372"/>
      <w:bookmarkEnd w:id="373"/>
      <w:bookmarkEnd w:id="374"/>
      <w:bookmarkEnd w:id="375"/>
      <w:bookmarkEnd w:id="376"/>
      <w:bookmarkEnd w:id="377"/>
    </w:p>
    <w:p w14:paraId="25AD707A" w14:textId="4251555F" w:rsidR="004904C1" w:rsidRPr="00E56A66" w:rsidRDefault="00CB5393" w:rsidP="004904C1">
      <w:pPr>
        <w:pStyle w:val="StyleJustified"/>
        <w:rPr>
          <w:rFonts w:ascii="Calibri" w:hAnsi="Calibri"/>
        </w:rPr>
      </w:pPr>
      <w:r>
        <w:rPr>
          <w:rFonts w:ascii="Calibri" w:hAnsi="Calibri"/>
        </w:rPr>
        <w:t>Hydro Group</w:t>
      </w:r>
      <w:r w:rsidR="004904C1" w:rsidRPr="00E56A66">
        <w:rPr>
          <w:rFonts w:ascii="Calibri" w:hAnsi="Calibri"/>
        </w:rPr>
        <w:t xml:space="preserve"> will ensure officers appointed to handle protected disclosures and all other employees are aware of the following offences created by </w:t>
      </w:r>
      <w:r w:rsidR="0096007D">
        <w:rPr>
          <w:rFonts w:ascii="Calibri" w:hAnsi="Calibri"/>
        </w:rPr>
        <w:t>the PID Act</w:t>
      </w:r>
      <w:r w:rsidR="004904C1" w:rsidRPr="00E56A66">
        <w:rPr>
          <w:rFonts w:ascii="Calibri" w:hAnsi="Calibri"/>
        </w:rPr>
        <w:t>:</w:t>
      </w:r>
    </w:p>
    <w:p w14:paraId="09C0B0F8"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Section 19(1)</w:t>
      </w:r>
    </w:p>
    <w:p w14:paraId="4051D9DC" w14:textId="77777777" w:rsidR="004904C1" w:rsidRPr="00E56A66" w:rsidRDefault="004904C1" w:rsidP="00D027A6">
      <w:pPr>
        <w:spacing w:before="0" w:after="120"/>
        <w:ind w:left="720"/>
        <w:jc w:val="both"/>
        <w:rPr>
          <w:rFonts w:ascii="Calibri" w:hAnsi="Calibri" w:cs="Arial"/>
          <w:bCs/>
        </w:rPr>
      </w:pPr>
      <w:r w:rsidRPr="00E56A66">
        <w:rPr>
          <w:rFonts w:ascii="Calibri" w:hAnsi="Calibri" w:cs="Arial"/>
          <w:bCs/>
        </w:rPr>
        <w:t>This provision makes it an offence for a person to take detrimental action against a person in reprisal for a protected disclosure being made</w:t>
      </w:r>
      <w:r w:rsidR="00CC65D9" w:rsidRPr="00E56A66">
        <w:rPr>
          <w:rFonts w:ascii="Calibri" w:hAnsi="Calibri" w:cs="Arial"/>
          <w:bCs/>
        </w:rPr>
        <w:t>.</w:t>
      </w:r>
      <w:r w:rsidR="00581439" w:rsidRPr="00E56A66">
        <w:rPr>
          <w:rFonts w:ascii="Calibri" w:hAnsi="Calibri" w:cs="Arial"/>
          <w:bCs/>
        </w:rPr>
        <w:t xml:space="preserve"> </w:t>
      </w:r>
      <w:r w:rsidRPr="00E56A66">
        <w:rPr>
          <w:rFonts w:ascii="Calibri" w:hAnsi="Calibri" w:cs="Arial"/>
          <w:bCs/>
        </w:rPr>
        <w:t xml:space="preserve">The section </w:t>
      </w:r>
      <w:r w:rsidRPr="00E56A66">
        <w:rPr>
          <w:rFonts w:ascii="Calibri" w:hAnsi="Calibri" w:cs="Arial"/>
          <w:bCs/>
        </w:rPr>
        <w:lastRenderedPageBreak/>
        <w:t>provides for a maximum penalty of a fine of 240 penalty units or two years imprisonment, or both</w:t>
      </w:r>
      <w:r w:rsidR="00CC65D9" w:rsidRPr="00E56A66">
        <w:rPr>
          <w:rFonts w:ascii="Calibri" w:hAnsi="Calibri" w:cs="Arial"/>
          <w:bCs/>
        </w:rPr>
        <w:t>.</w:t>
      </w:r>
      <w:r w:rsidR="00581439" w:rsidRPr="00E56A66">
        <w:rPr>
          <w:rFonts w:ascii="Calibri" w:hAnsi="Calibri" w:cs="Arial"/>
          <w:bCs/>
        </w:rPr>
        <w:t xml:space="preserve"> </w:t>
      </w:r>
    </w:p>
    <w:p w14:paraId="1F1F9681"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Section 23(1)</w:t>
      </w:r>
    </w:p>
    <w:p w14:paraId="19DD9494" w14:textId="4544F3C1" w:rsidR="004904C1" w:rsidRPr="00E56A66" w:rsidRDefault="004904C1" w:rsidP="00D027A6">
      <w:pPr>
        <w:spacing w:before="0" w:after="120"/>
        <w:ind w:left="720"/>
        <w:jc w:val="both"/>
        <w:rPr>
          <w:rFonts w:ascii="Calibri" w:hAnsi="Calibri" w:cs="Arial"/>
          <w:bCs/>
        </w:rPr>
      </w:pPr>
      <w:r w:rsidRPr="00E56A66">
        <w:rPr>
          <w:rFonts w:ascii="Calibri" w:hAnsi="Calibri" w:cs="Arial"/>
          <w:bCs/>
        </w:rPr>
        <w:t xml:space="preserve">This provision makes it an offence for a person to disclose, except under specified circumstances, information which they have obtained or received in the course of or as a result of a protected disclosure or the investigation of a disclosed matter under </w:t>
      </w:r>
      <w:r w:rsidR="0096007D">
        <w:rPr>
          <w:rFonts w:ascii="Calibri" w:hAnsi="Calibri" w:cs="Arial"/>
          <w:bCs/>
        </w:rPr>
        <w:t>the PID Act</w:t>
      </w:r>
      <w:r w:rsidR="00CC65D9" w:rsidRPr="00E56A66">
        <w:rPr>
          <w:rFonts w:ascii="Calibri" w:hAnsi="Calibri" w:cs="Arial"/>
          <w:bCs/>
        </w:rPr>
        <w:t>.</w:t>
      </w:r>
      <w:r w:rsidR="000018A9" w:rsidRPr="00E56A66">
        <w:rPr>
          <w:rFonts w:ascii="Calibri" w:hAnsi="Calibri" w:cs="Arial"/>
          <w:bCs/>
        </w:rPr>
        <w:t xml:space="preserve"> </w:t>
      </w:r>
      <w:r w:rsidRPr="00E56A66">
        <w:rPr>
          <w:rFonts w:ascii="Calibri" w:hAnsi="Calibri" w:cs="Arial"/>
          <w:bCs/>
        </w:rPr>
        <w:t>The section provides for a maximum penalty of 60 penalty units or six months imprisonment, or both.</w:t>
      </w:r>
    </w:p>
    <w:p w14:paraId="6499B0B4"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Section 54</w:t>
      </w:r>
    </w:p>
    <w:p w14:paraId="771CD968" w14:textId="01480F94" w:rsidR="004904C1" w:rsidRPr="00E56A66" w:rsidRDefault="004904C1" w:rsidP="00D027A6">
      <w:pPr>
        <w:spacing w:before="0" w:after="120"/>
        <w:ind w:left="720"/>
        <w:jc w:val="both"/>
        <w:rPr>
          <w:rFonts w:ascii="Calibri" w:hAnsi="Calibri" w:cs="Arial"/>
          <w:bCs/>
        </w:rPr>
      </w:pPr>
      <w:r w:rsidRPr="00E56A66">
        <w:rPr>
          <w:rFonts w:ascii="Calibri" w:hAnsi="Calibri" w:cs="Arial"/>
          <w:bCs/>
        </w:rPr>
        <w:t xml:space="preserve">This section creates various offences relating to obstructing the work of the Ombudsman under </w:t>
      </w:r>
      <w:r w:rsidR="0096007D">
        <w:rPr>
          <w:rFonts w:ascii="Calibri" w:hAnsi="Calibri" w:cs="Arial"/>
          <w:bCs/>
        </w:rPr>
        <w:t>the PID Act</w:t>
      </w:r>
      <w:r w:rsidRPr="00E56A66">
        <w:rPr>
          <w:rFonts w:ascii="Calibri" w:hAnsi="Calibri" w:cs="Arial"/>
          <w:bCs/>
        </w:rPr>
        <w:t>, including offences relating to misleading the Ombudsman</w:t>
      </w:r>
      <w:r w:rsidR="00CC65D9" w:rsidRPr="00E56A66">
        <w:rPr>
          <w:rFonts w:ascii="Calibri" w:hAnsi="Calibri" w:cs="Arial"/>
          <w:bCs/>
        </w:rPr>
        <w:t>.</w:t>
      </w:r>
      <w:r w:rsidR="00581439" w:rsidRPr="00E56A66">
        <w:rPr>
          <w:rFonts w:ascii="Calibri" w:hAnsi="Calibri" w:cs="Arial"/>
          <w:bCs/>
        </w:rPr>
        <w:t xml:space="preserve"> </w:t>
      </w:r>
      <w:r w:rsidRPr="00E56A66">
        <w:rPr>
          <w:rFonts w:ascii="Calibri" w:hAnsi="Calibri" w:cs="Arial"/>
          <w:bCs/>
        </w:rPr>
        <w:t>The section provides for a maximum penalty of 240 penalty units or two years imprisonment, or both.</w:t>
      </w:r>
    </w:p>
    <w:p w14:paraId="28CD59D4"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Section 87(1)</w:t>
      </w:r>
    </w:p>
    <w:p w14:paraId="68FBD4FB" w14:textId="448A59C9" w:rsidR="004904C1" w:rsidRPr="00E56A66" w:rsidRDefault="004904C1" w:rsidP="00D027A6">
      <w:pPr>
        <w:spacing w:before="0" w:after="120"/>
        <w:ind w:left="720"/>
        <w:jc w:val="both"/>
        <w:rPr>
          <w:rFonts w:ascii="Calibri" w:hAnsi="Calibri" w:cs="Arial"/>
          <w:bCs/>
        </w:rPr>
      </w:pPr>
      <w:r w:rsidRPr="00E56A66">
        <w:rPr>
          <w:rFonts w:ascii="Calibri" w:hAnsi="Calibri" w:cs="Arial"/>
          <w:bCs/>
        </w:rPr>
        <w:t xml:space="preserve">This provision makes it an offence for a person to knowingly provide false information under </w:t>
      </w:r>
      <w:r w:rsidR="0096007D">
        <w:rPr>
          <w:rFonts w:ascii="Calibri" w:hAnsi="Calibri" w:cs="Arial"/>
          <w:bCs/>
        </w:rPr>
        <w:t>the PID Act</w:t>
      </w:r>
      <w:r w:rsidRPr="00E56A66">
        <w:rPr>
          <w:rFonts w:ascii="Calibri" w:hAnsi="Calibri" w:cs="Arial"/>
          <w:bCs/>
        </w:rPr>
        <w:t xml:space="preserve"> to certain officers (including the Ombudsman) with the intention that it be acted on as a disclosed matter</w:t>
      </w:r>
      <w:r w:rsidR="00CC65D9" w:rsidRPr="00E56A66">
        <w:rPr>
          <w:rFonts w:ascii="Calibri" w:hAnsi="Calibri" w:cs="Arial"/>
          <w:bCs/>
        </w:rPr>
        <w:t>.</w:t>
      </w:r>
      <w:r w:rsidR="00581439" w:rsidRPr="00E56A66">
        <w:rPr>
          <w:rFonts w:ascii="Calibri" w:hAnsi="Calibri" w:cs="Arial"/>
          <w:bCs/>
        </w:rPr>
        <w:t xml:space="preserve"> </w:t>
      </w:r>
      <w:r w:rsidRPr="00E56A66">
        <w:rPr>
          <w:rFonts w:ascii="Calibri" w:hAnsi="Calibri" w:cs="Arial"/>
          <w:bCs/>
        </w:rPr>
        <w:t>The provision provides for a maximum penalty of 240 penalty units or two years imprisonment, or both.</w:t>
      </w:r>
    </w:p>
    <w:p w14:paraId="20269F84" w14:textId="77777777" w:rsidR="004904C1" w:rsidRPr="00E56A66" w:rsidRDefault="004904C1" w:rsidP="003D6163">
      <w:pPr>
        <w:numPr>
          <w:ilvl w:val="0"/>
          <w:numId w:val="1"/>
        </w:numPr>
        <w:tabs>
          <w:tab w:val="clear" w:pos="-1440"/>
        </w:tabs>
        <w:spacing w:after="120"/>
        <w:ind w:left="720" w:hanging="720"/>
        <w:jc w:val="both"/>
        <w:rPr>
          <w:rFonts w:ascii="Calibri" w:hAnsi="Calibri" w:cs="Arial"/>
          <w:bCs/>
        </w:rPr>
      </w:pPr>
      <w:r w:rsidRPr="00E56A66">
        <w:rPr>
          <w:rFonts w:ascii="Calibri" w:hAnsi="Calibri" w:cs="Arial"/>
          <w:bCs/>
        </w:rPr>
        <w:t>Section 87(2)</w:t>
      </w:r>
    </w:p>
    <w:p w14:paraId="04C247E0" w14:textId="0AA356A1" w:rsidR="004904C1" w:rsidRPr="00E56A66" w:rsidRDefault="004904C1" w:rsidP="00D027A6">
      <w:pPr>
        <w:spacing w:before="0"/>
        <w:ind w:left="720"/>
        <w:jc w:val="both"/>
        <w:rPr>
          <w:rFonts w:ascii="Calibri" w:hAnsi="Calibri" w:cs="Arial"/>
          <w:bCs/>
        </w:rPr>
      </w:pPr>
      <w:r w:rsidRPr="00E56A66">
        <w:rPr>
          <w:rFonts w:ascii="Calibri" w:hAnsi="Calibri" w:cs="Arial"/>
          <w:bCs/>
        </w:rPr>
        <w:t xml:space="preserve">This section makes it an offence for a person to knowingly provide false information to a person conducting an investigation under </w:t>
      </w:r>
      <w:r w:rsidR="0096007D">
        <w:rPr>
          <w:rFonts w:ascii="Calibri" w:hAnsi="Calibri" w:cs="Arial"/>
          <w:bCs/>
        </w:rPr>
        <w:t>the PID Act</w:t>
      </w:r>
      <w:r w:rsidR="00CC65D9" w:rsidRPr="00E56A66">
        <w:rPr>
          <w:rFonts w:ascii="Calibri" w:hAnsi="Calibri" w:cs="Arial"/>
          <w:bCs/>
        </w:rPr>
        <w:t>.</w:t>
      </w:r>
      <w:r w:rsidR="000018A9" w:rsidRPr="00E56A66">
        <w:rPr>
          <w:rFonts w:ascii="Calibri" w:hAnsi="Calibri" w:cs="Arial"/>
          <w:bCs/>
        </w:rPr>
        <w:t xml:space="preserve"> </w:t>
      </w:r>
      <w:r w:rsidRPr="00E56A66">
        <w:rPr>
          <w:rFonts w:ascii="Calibri" w:hAnsi="Calibri" w:cs="Arial"/>
          <w:bCs/>
        </w:rPr>
        <w:t>The provision provides for a maximum penalty of 240 penalty units or two years imprisonment, or both.</w:t>
      </w:r>
    </w:p>
    <w:p w14:paraId="2C4C0357" w14:textId="426CDD29" w:rsidR="004904C1" w:rsidRDefault="004904C1" w:rsidP="004904C1">
      <w:pPr>
        <w:jc w:val="both"/>
        <w:rPr>
          <w:rFonts w:ascii="Calibri" w:hAnsi="Calibri"/>
        </w:rPr>
      </w:pPr>
      <w:r w:rsidRPr="00E56A66">
        <w:rPr>
          <w:rFonts w:ascii="Calibri" w:hAnsi="Calibri"/>
        </w:rPr>
        <w:t>The value of a penalty unit varies from time to time in accordance with movements in the Consumer Price Index</w:t>
      </w:r>
      <w:r w:rsidR="00CC65D9" w:rsidRPr="00E56A66">
        <w:rPr>
          <w:rFonts w:ascii="Calibri" w:hAnsi="Calibri"/>
        </w:rPr>
        <w:t>.</w:t>
      </w:r>
      <w:r w:rsidR="000018A9" w:rsidRPr="00E56A66">
        <w:rPr>
          <w:rFonts w:ascii="Calibri" w:hAnsi="Calibri"/>
        </w:rPr>
        <w:t xml:space="preserve"> </w:t>
      </w:r>
      <w:r w:rsidRPr="00E56A66">
        <w:rPr>
          <w:rFonts w:ascii="Calibri" w:hAnsi="Calibri"/>
        </w:rPr>
        <w:t xml:space="preserve">For more information, see the </w:t>
      </w:r>
      <w:hyperlink r:id="rId41" w:history="1">
        <w:r w:rsidRPr="00E56A66">
          <w:rPr>
            <w:rStyle w:val="Hyperlink"/>
            <w:rFonts w:ascii="Calibri" w:hAnsi="Calibri"/>
          </w:rPr>
          <w:t>Department of Justice website</w:t>
        </w:r>
      </w:hyperlink>
      <w:r w:rsidR="000C312E" w:rsidRPr="00E56A66">
        <w:rPr>
          <w:rFonts w:ascii="Calibri" w:hAnsi="Calibri"/>
        </w:rPr>
        <w:t>.</w:t>
      </w:r>
      <w:r w:rsidR="00302B64" w:rsidRPr="00E56A66">
        <w:rPr>
          <w:rStyle w:val="FootnoteReference"/>
          <w:rFonts w:ascii="Calibri" w:hAnsi="Calibri"/>
        </w:rPr>
        <w:footnoteReference w:id="9"/>
      </w:r>
    </w:p>
    <w:p w14:paraId="0D2BE02C" w14:textId="76AA9E77" w:rsidR="00E84ADA" w:rsidRPr="00F6423B" w:rsidRDefault="00E84ADA" w:rsidP="00E84ADA">
      <w:pPr>
        <w:pStyle w:val="NormalWeb"/>
        <w:rPr>
          <w:rFonts w:ascii="Calibri" w:hAnsi="Calibri" w:cs="Arial"/>
          <w:bCs/>
          <w:lang w:eastAsia="en-US"/>
        </w:rPr>
      </w:pPr>
      <w:r>
        <w:rPr>
          <w:rFonts w:ascii="Calibri" w:hAnsi="Calibri" w:cs="Arial"/>
          <w:bCs/>
          <w:lang w:eastAsia="en-US"/>
        </w:rPr>
        <w:t>U</w:t>
      </w:r>
      <w:r w:rsidRPr="00F6423B">
        <w:rPr>
          <w:rFonts w:ascii="Calibri" w:hAnsi="Calibri" w:cs="Arial"/>
          <w:bCs/>
          <w:lang w:eastAsia="en-US"/>
        </w:rPr>
        <w:t xml:space="preserve">nder the </w:t>
      </w:r>
      <w:r>
        <w:rPr>
          <w:rFonts w:ascii="Calibri" w:hAnsi="Calibri" w:cs="Arial"/>
          <w:bCs/>
          <w:lang w:eastAsia="en-US"/>
        </w:rPr>
        <w:t>Corporations Act</w:t>
      </w:r>
      <w:r>
        <w:rPr>
          <w:rFonts w:ascii="Calibri" w:hAnsi="Calibri" w:cs="Arial"/>
          <w:bCs/>
          <w:lang w:eastAsia="en-US"/>
        </w:rPr>
        <w:t xml:space="preserve">, </w:t>
      </w:r>
      <w:r>
        <w:rPr>
          <w:rFonts w:ascii="Calibri" w:hAnsi="Calibri" w:cs="Arial"/>
          <w:bCs/>
          <w:lang w:eastAsia="en-US"/>
        </w:rPr>
        <w:t xml:space="preserve">the penalties </w:t>
      </w:r>
      <w:r w:rsidRPr="00F6423B">
        <w:rPr>
          <w:rFonts w:ascii="Calibri" w:hAnsi="Calibri" w:cs="Arial"/>
          <w:bCs/>
          <w:lang w:eastAsia="en-US"/>
        </w:rPr>
        <w:t xml:space="preserve">for breaching confidentiality of an eligible </w:t>
      </w:r>
      <w:r>
        <w:rPr>
          <w:rFonts w:ascii="Calibri" w:hAnsi="Calibri" w:cs="Arial"/>
          <w:bCs/>
          <w:lang w:eastAsia="en-US"/>
        </w:rPr>
        <w:t>discloser’s</w:t>
      </w:r>
      <w:r w:rsidRPr="00F6423B">
        <w:rPr>
          <w:rFonts w:ascii="Calibri" w:hAnsi="Calibri" w:cs="Arial"/>
          <w:bCs/>
          <w:lang w:eastAsia="en-US"/>
        </w:rPr>
        <w:t xml:space="preserve"> identity or causing or threatening detriment include:</w:t>
      </w:r>
    </w:p>
    <w:p w14:paraId="6743AE28" w14:textId="77777777" w:rsidR="00E84ADA" w:rsidRPr="00F6423B" w:rsidRDefault="00E84ADA" w:rsidP="00E84ADA">
      <w:pPr>
        <w:numPr>
          <w:ilvl w:val="0"/>
          <w:numId w:val="12"/>
        </w:numPr>
        <w:spacing w:before="100" w:beforeAutospacing="1" w:after="100" w:afterAutospacing="1"/>
        <w:rPr>
          <w:rFonts w:ascii="Calibri" w:hAnsi="Calibri" w:cs="Arial"/>
          <w:bCs/>
        </w:rPr>
      </w:pPr>
      <w:r w:rsidRPr="00F6423B">
        <w:rPr>
          <w:rFonts w:ascii="Calibri" w:hAnsi="Calibri" w:cs="Arial"/>
          <w:bCs/>
        </w:rPr>
        <w:t>for individuals, up to $1.05 million (5,000 penalty units); and</w:t>
      </w:r>
    </w:p>
    <w:p w14:paraId="2A7D1AE3" w14:textId="77777777" w:rsidR="00E84ADA" w:rsidRPr="00F6423B" w:rsidRDefault="00E84ADA" w:rsidP="00E84ADA">
      <w:pPr>
        <w:numPr>
          <w:ilvl w:val="0"/>
          <w:numId w:val="13"/>
        </w:numPr>
        <w:spacing w:before="100" w:beforeAutospacing="1" w:after="100" w:afterAutospacing="1"/>
        <w:rPr>
          <w:rFonts w:ascii="Calibri" w:hAnsi="Calibri" w:cs="Arial"/>
          <w:bCs/>
        </w:rPr>
      </w:pPr>
      <w:r w:rsidRPr="00F6423B">
        <w:rPr>
          <w:rFonts w:ascii="Calibri" w:hAnsi="Calibri" w:cs="Arial"/>
          <w:bCs/>
        </w:rPr>
        <w:t>for companies, $10.5 million (50,000 penalty units), or 10% of the annual turnover (up to $525 million or 5 million penalty units).</w:t>
      </w:r>
    </w:p>
    <w:p w14:paraId="656D42F0" w14:textId="77777777" w:rsidR="002B62D8" w:rsidRPr="00E56A66" w:rsidRDefault="002B62D8" w:rsidP="004904C1">
      <w:pPr>
        <w:jc w:val="both"/>
        <w:rPr>
          <w:rFonts w:ascii="Calibri" w:hAnsi="Calibri"/>
        </w:rPr>
      </w:pPr>
    </w:p>
    <w:p w14:paraId="7B28E576" w14:textId="77777777" w:rsidR="004904C1" w:rsidRPr="00E56A66" w:rsidRDefault="004904C1" w:rsidP="00AA242B">
      <w:pPr>
        <w:pStyle w:val="Heading1"/>
        <w:rPr>
          <w:rFonts w:ascii="Calibri" w:hAnsi="Calibri"/>
        </w:rPr>
      </w:pPr>
      <w:bookmarkStart w:id="378" w:name="_Toc261355997"/>
      <w:bookmarkStart w:id="379" w:name="_Toc279660486"/>
      <w:bookmarkStart w:id="380" w:name="_Toc285810088"/>
      <w:bookmarkStart w:id="381" w:name="_Toc285814563"/>
      <w:bookmarkStart w:id="382" w:name="_Toc285814822"/>
      <w:bookmarkStart w:id="383" w:name="_Toc27992544"/>
      <w:r w:rsidRPr="00E56A66">
        <w:rPr>
          <w:rFonts w:ascii="Calibri" w:hAnsi="Calibri"/>
        </w:rPr>
        <w:t>Approval and review</w:t>
      </w:r>
      <w:bookmarkEnd w:id="378"/>
      <w:r w:rsidRPr="00E56A66">
        <w:rPr>
          <w:rFonts w:ascii="Calibri" w:hAnsi="Calibri"/>
        </w:rPr>
        <w:t xml:space="preserve"> of these procedures</w:t>
      </w:r>
      <w:bookmarkEnd w:id="379"/>
      <w:bookmarkEnd w:id="380"/>
      <w:bookmarkEnd w:id="381"/>
      <w:bookmarkEnd w:id="382"/>
      <w:bookmarkEnd w:id="383"/>
      <w:r w:rsidRPr="00E56A66">
        <w:rPr>
          <w:rFonts w:ascii="Calibri" w:hAnsi="Calibri"/>
        </w:rPr>
        <w:t xml:space="preserve"> </w:t>
      </w:r>
    </w:p>
    <w:p w14:paraId="6AF7DD4B" w14:textId="46A6CAE6" w:rsidR="004904C1" w:rsidRPr="00E56A66" w:rsidRDefault="004904C1" w:rsidP="004904C1">
      <w:pPr>
        <w:pStyle w:val="StyleJustified"/>
        <w:rPr>
          <w:rFonts w:ascii="Calibri" w:hAnsi="Calibri"/>
        </w:rPr>
      </w:pPr>
      <w:r w:rsidRPr="00E56A66">
        <w:rPr>
          <w:rFonts w:ascii="Calibri" w:hAnsi="Calibri"/>
        </w:rPr>
        <w:t xml:space="preserve">These procedures were </w:t>
      </w:r>
      <w:r w:rsidR="004451B8">
        <w:rPr>
          <w:rFonts w:ascii="Calibri" w:hAnsi="Calibri"/>
        </w:rPr>
        <w:t>sent to Ombudsman Tasmania for approval pursuant to s 60(3) of the PID Act on 24 December 2019. This version is subject to receipt of that approval and may be subject to change.</w:t>
      </w:r>
    </w:p>
    <w:p w14:paraId="41F18925" w14:textId="41AA03A5" w:rsidR="004904C1" w:rsidRDefault="004451B8" w:rsidP="004904C1">
      <w:pPr>
        <w:pStyle w:val="StyleJustified"/>
        <w:rPr>
          <w:rFonts w:ascii="Calibri" w:hAnsi="Calibri"/>
        </w:rPr>
      </w:pPr>
      <w:r>
        <w:rPr>
          <w:rFonts w:ascii="Calibri" w:hAnsi="Calibri"/>
        </w:rPr>
        <w:t xml:space="preserve">Upon receipt of approval, the procedures </w:t>
      </w:r>
      <w:r w:rsidR="004904C1" w:rsidRPr="00E56A66">
        <w:rPr>
          <w:rFonts w:ascii="Calibri" w:hAnsi="Calibri"/>
        </w:rPr>
        <w:t xml:space="preserve">will be submitted to the Ombudsman for review at least once in each </w:t>
      </w:r>
      <w:r>
        <w:rPr>
          <w:rFonts w:ascii="Calibri" w:hAnsi="Calibri"/>
        </w:rPr>
        <w:t>three (</w:t>
      </w:r>
      <w:r w:rsidR="004904C1" w:rsidRPr="00E56A66">
        <w:rPr>
          <w:rFonts w:ascii="Calibri" w:hAnsi="Calibri"/>
        </w:rPr>
        <w:t>3</w:t>
      </w:r>
      <w:r>
        <w:rPr>
          <w:rFonts w:ascii="Calibri" w:hAnsi="Calibri"/>
        </w:rPr>
        <w:t>)</w:t>
      </w:r>
      <w:r w:rsidR="004904C1" w:rsidRPr="00E56A66">
        <w:rPr>
          <w:rFonts w:ascii="Calibri" w:hAnsi="Calibri"/>
        </w:rPr>
        <w:t xml:space="preserve"> year period to ensure they meet the objectives of </w:t>
      </w:r>
      <w:r w:rsidR="002B62D8">
        <w:rPr>
          <w:rFonts w:ascii="Calibri" w:hAnsi="Calibri"/>
        </w:rPr>
        <w:t xml:space="preserve"> </w:t>
      </w:r>
      <w:r w:rsidR="0096007D">
        <w:rPr>
          <w:rFonts w:ascii="Calibri" w:hAnsi="Calibri"/>
        </w:rPr>
        <w:t>the PID Act</w:t>
      </w:r>
      <w:r w:rsidR="004904C1" w:rsidRPr="00E56A66">
        <w:rPr>
          <w:rFonts w:ascii="Calibri" w:hAnsi="Calibri"/>
        </w:rPr>
        <w:t xml:space="preserve"> and accord with the Guidelines and Standards published by the Ombudsman under s 38(1)(c) of </w:t>
      </w:r>
      <w:r w:rsidR="002B62D8">
        <w:rPr>
          <w:rFonts w:ascii="Calibri" w:hAnsi="Calibri"/>
        </w:rPr>
        <w:t xml:space="preserve"> </w:t>
      </w:r>
      <w:r w:rsidR="0096007D">
        <w:rPr>
          <w:rFonts w:ascii="Calibri" w:hAnsi="Calibri"/>
        </w:rPr>
        <w:t>the PID Act</w:t>
      </w:r>
      <w:r>
        <w:rPr>
          <w:rFonts w:ascii="Calibri" w:hAnsi="Calibri"/>
        </w:rPr>
        <w:t>.</w:t>
      </w:r>
    </w:p>
    <w:p w14:paraId="325AB62C" w14:textId="61F15FAD" w:rsidR="004451B8" w:rsidRDefault="004451B8" w:rsidP="004904C1">
      <w:pPr>
        <w:pStyle w:val="StyleJustified"/>
        <w:rPr>
          <w:rFonts w:ascii="Calibri" w:hAnsi="Calibri"/>
        </w:rPr>
      </w:pPr>
    </w:p>
    <w:p w14:paraId="7D70C819" w14:textId="77777777" w:rsidR="00F60D4F" w:rsidRPr="00E56A66" w:rsidRDefault="00707BA4" w:rsidP="00181BB8">
      <w:pPr>
        <w:pStyle w:val="Heading1"/>
        <w:rPr>
          <w:rFonts w:ascii="Calibri" w:hAnsi="Calibri"/>
        </w:rPr>
      </w:pPr>
      <w:r w:rsidRPr="00E56A66">
        <w:rPr>
          <w:rFonts w:ascii="Calibri" w:hAnsi="Calibri"/>
        </w:rPr>
        <w:br w:type="page"/>
      </w:r>
    </w:p>
    <w:p w14:paraId="6AB96509" w14:textId="77777777" w:rsidR="009D5CF5" w:rsidRPr="00E56A66" w:rsidRDefault="00707BA4" w:rsidP="00181BB8">
      <w:pPr>
        <w:pStyle w:val="Heading1"/>
        <w:rPr>
          <w:rFonts w:ascii="Calibri" w:hAnsi="Calibri"/>
        </w:rPr>
      </w:pPr>
      <w:bookmarkStart w:id="384" w:name="_Toc27992545"/>
      <w:r w:rsidRPr="00E56A66">
        <w:rPr>
          <w:rFonts w:ascii="Calibri" w:hAnsi="Calibri"/>
        </w:rPr>
        <w:lastRenderedPageBreak/>
        <w:t>Att</w:t>
      </w:r>
      <w:r w:rsidR="00886549" w:rsidRPr="00E56A66">
        <w:rPr>
          <w:rFonts w:ascii="Calibri" w:hAnsi="Calibri"/>
        </w:rPr>
        <w:t>achment 1</w:t>
      </w:r>
      <w:r w:rsidR="00B54E3B" w:rsidRPr="00E56A66">
        <w:rPr>
          <w:rFonts w:ascii="Calibri" w:hAnsi="Calibri"/>
        </w:rPr>
        <w:t>: Flowchart</w:t>
      </w:r>
      <w:bookmarkEnd w:id="384"/>
    </w:p>
    <w:p w14:paraId="6565F125" w14:textId="77777777" w:rsidR="006742FA" w:rsidRPr="00E56A66" w:rsidRDefault="006742FA" w:rsidP="00F60D4F">
      <w:pPr>
        <w:rPr>
          <w:rFonts w:ascii="Calibri" w:hAnsi="Calibri"/>
        </w:rPr>
      </w:pPr>
      <w:r w:rsidRPr="00E56A66">
        <w:rPr>
          <w:rFonts w:ascii="Calibri" w:hAnsi="Calibri"/>
          <w:noProof/>
          <w:lang w:eastAsia="en-AU"/>
        </w:rPr>
        <w:drawing>
          <wp:inline distT="0" distB="0" distL="0" distR="0" wp14:anchorId="5CFD4BD5" wp14:editId="7C53136D">
            <wp:extent cx="5257800" cy="7010398"/>
            <wp:effectExtent l="0" t="0" r="0" b="635"/>
            <wp:docPr id="1" name="Picture 1" descr="M:\Page one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age one flow chart.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68164" cy="7024216"/>
                    </a:xfrm>
                    <a:prstGeom prst="rect">
                      <a:avLst/>
                    </a:prstGeom>
                    <a:noFill/>
                    <a:ln>
                      <a:noFill/>
                    </a:ln>
                  </pic:spPr>
                </pic:pic>
              </a:graphicData>
            </a:graphic>
          </wp:inline>
        </w:drawing>
      </w:r>
      <w:r w:rsidRPr="00E56A66">
        <w:rPr>
          <w:rFonts w:ascii="Calibri" w:hAnsi="Calibri"/>
        </w:rPr>
        <w:br w:type="page"/>
      </w:r>
    </w:p>
    <w:p w14:paraId="12E10158" w14:textId="77777777" w:rsidR="00F60D4F" w:rsidRPr="00E56A66" w:rsidRDefault="006742FA" w:rsidP="00F60D4F">
      <w:pPr>
        <w:rPr>
          <w:rFonts w:ascii="Calibri" w:hAnsi="Calibri"/>
        </w:rPr>
      </w:pPr>
      <w:r w:rsidRPr="00E56A66">
        <w:rPr>
          <w:rFonts w:ascii="Calibri" w:hAnsi="Calibri"/>
          <w:noProof/>
          <w:lang w:eastAsia="en-AU"/>
        </w:rPr>
        <w:lastRenderedPageBreak/>
        <w:drawing>
          <wp:inline distT="0" distB="0" distL="0" distR="0" wp14:anchorId="1A1D2FC4" wp14:editId="6CBE2CB8">
            <wp:extent cx="5264785" cy="701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280511" cy="7040893"/>
                    </a:xfrm>
                    <a:prstGeom prst="rect">
                      <a:avLst/>
                    </a:prstGeom>
                  </pic:spPr>
                </pic:pic>
              </a:graphicData>
            </a:graphic>
          </wp:inline>
        </w:drawing>
      </w:r>
    </w:p>
    <w:sectPr w:rsidR="00F60D4F" w:rsidRPr="00E56A66" w:rsidSect="009D5CF5">
      <w:footerReference w:type="default" r:id="rId44"/>
      <w:footerReference w:type="first" r:id="rId45"/>
      <w:type w:val="continuous"/>
      <w:pgSz w:w="11906" w:h="16838"/>
      <w:pgMar w:top="1440" w:right="1800" w:bottom="1440" w:left="180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663A" w14:textId="77777777" w:rsidR="00020B0A" w:rsidRDefault="00020B0A">
      <w:r>
        <w:separator/>
      </w:r>
    </w:p>
  </w:endnote>
  <w:endnote w:type="continuationSeparator" w:id="0">
    <w:p w14:paraId="25345498" w14:textId="77777777" w:rsidR="00020B0A" w:rsidRDefault="0002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D49C" w14:textId="77777777" w:rsidR="00690444" w:rsidRDefault="00690444">
    <w:pPr>
      <w:pStyle w:val="Footer"/>
      <w:jc w:val="right"/>
    </w:pPr>
  </w:p>
  <w:p w14:paraId="5A1A3E0F" w14:textId="77777777" w:rsidR="00690444" w:rsidRDefault="0069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006E" w14:textId="77777777" w:rsidR="00690444" w:rsidRPr="00A65E73" w:rsidRDefault="00690444" w:rsidP="00A65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79190"/>
      <w:docPartObj>
        <w:docPartGallery w:val="Page Numbers (Bottom of Page)"/>
        <w:docPartUnique/>
      </w:docPartObj>
    </w:sdtPr>
    <w:sdtEndPr>
      <w:rPr>
        <w:noProof/>
      </w:rPr>
    </w:sdtEndPr>
    <w:sdtContent>
      <w:p w14:paraId="46C0121D" w14:textId="44654E6F" w:rsidR="00690444" w:rsidRDefault="00690444">
        <w:pPr>
          <w:pStyle w:val="Footer"/>
          <w:jc w:val="right"/>
        </w:pPr>
        <w:r>
          <w:fldChar w:fldCharType="begin"/>
        </w:r>
        <w:r>
          <w:instrText xml:space="preserve"> PAGE   \* MERGEFORMAT </w:instrText>
        </w:r>
        <w:r>
          <w:fldChar w:fldCharType="separate"/>
        </w:r>
        <w:r w:rsidR="00B94AB9">
          <w:rPr>
            <w:noProof/>
          </w:rPr>
          <w:t>22</w:t>
        </w:r>
        <w:r>
          <w:rPr>
            <w:noProof/>
          </w:rPr>
          <w:fldChar w:fldCharType="end"/>
        </w:r>
      </w:p>
    </w:sdtContent>
  </w:sdt>
  <w:p w14:paraId="5183AD9D" w14:textId="77777777" w:rsidR="00690444" w:rsidRPr="002162F9" w:rsidRDefault="00690444" w:rsidP="002162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D7CA" w14:textId="77777777" w:rsidR="00690444" w:rsidRPr="00A65E73" w:rsidRDefault="00690444" w:rsidP="00A6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5325E" w14:textId="77777777" w:rsidR="00020B0A" w:rsidRDefault="00020B0A">
      <w:r>
        <w:separator/>
      </w:r>
    </w:p>
  </w:footnote>
  <w:footnote w:type="continuationSeparator" w:id="0">
    <w:p w14:paraId="7C29B794" w14:textId="77777777" w:rsidR="00020B0A" w:rsidRDefault="00020B0A">
      <w:r>
        <w:continuationSeparator/>
      </w:r>
    </w:p>
  </w:footnote>
  <w:footnote w:id="1">
    <w:p w14:paraId="6E7595ED" w14:textId="7C8CC672" w:rsidR="00690444" w:rsidRDefault="00690444">
      <w:pPr>
        <w:pStyle w:val="FootnoteText"/>
      </w:pPr>
      <w:r>
        <w:rPr>
          <w:rStyle w:val="FootnoteReference"/>
        </w:rPr>
        <w:footnoteRef/>
      </w:r>
      <w:r>
        <w:t xml:space="preserve"> Early 2020</w:t>
      </w:r>
    </w:p>
  </w:footnote>
  <w:footnote w:id="2">
    <w:p w14:paraId="2E6946F2" w14:textId="3ED33FEF" w:rsidR="00690444" w:rsidRDefault="00690444">
      <w:pPr>
        <w:pStyle w:val="FootnoteText"/>
      </w:pPr>
      <w:r>
        <w:rPr>
          <w:rStyle w:val="FootnoteReference"/>
        </w:rPr>
        <w:footnoteRef/>
      </w:r>
      <w:r>
        <w:t xml:space="preserve"> Associates is defined in s15 of the Corporations Act</w:t>
      </w:r>
    </w:p>
  </w:footnote>
  <w:footnote w:id="3">
    <w:p w14:paraId="7DD02F6D" w14:textId="27E67FAD" w:rsidR="00690444" w:rsidRPr="00333903" w:rsidRDefault="00690444" w:rsidP="00930591">
      <w:pPr>
        <w:pStyle w:val="FootnoteText"/>
        <w:ind w:left="142" w:hanging="142"/>
        <w:jc w:val="both"/>
        <w:rPr>
          <w:lang w:val="en-US"/>
        </w:rPr>
      </w:pPr>
      <w:r>
        <w:rPr>
          <w:rStyle w:val="FootnoteReference"/>
        </w:rPr>
        <w:footnoteRef/>
      </w:r>
      <w:r>
        <w:t xml:space="preserve"> </w:t>
      </w:r>
      <w:r w:rsidRPr="00333903">
        <w:rPr>
          <w:lang w:val="en-US"/>
        </w:rPr>
        <w:t xml:space="preserve">Note that s 7A of </w:t>
      </w:r>
      <w:r>
        <w:rPr>
          <w:lang w:val="en-US"/>
        </w:rPr>
        <w:t>the PID Act</w:t>
      </w:r>
      <w:r w:rsidRPr="00333903">
        <w:rPr>
          <w:lang w:val="en-US"/>
        </w:rPr>
        <w:t xml:space="preserve"> permits a person to whom a disclosure may be made under Part 2 </w:t>
      </w:r>
      <w:r w:rsidR="00B94AB9" w:rsidRPr="00333903">
        <w:rPr>
          <w:lang w:val="en-US"/>
        </w:rPr>
        <w:t xml:space="preserve">of </w:t>
      </w:r>
      <w:r w:rsidR="00B94AB9">
        <w:rPr>
          <w:lang w:val="en-US"/>
        </w:rPr>
        <w:t>the</w:t>
      </w:r>
      <w:r>
        <w:rPr>
          <w:lang w:val="en-US"/>
        </w:rPr>
        <w:t xml:space="preserve"> PID Act</w:t>
      </w:r>
      <w:r w:rsidRPr="00333903">
        <w:rPr>
          <w:lang w:val="en-US"/>
        </w:rPr>
        <w:t xml:space="preserve"> to treat a person who is not a public officer or contractor as a contractor for the purposes </w:t>
      </w:r>
      <w:r w:rsidR="00B94AB9" w:rsidRPr="00333903">
        <w:rPr>
          <w:lang w:val="en-US"/>
        </w:rPr>
        <w:t xml:space="preserve">of </w:t>
      </w:r>
      <w:r w:rsidR="00B94AB9">
        <w:rPr>
          <w:lang w:val="en-US"/>
        </w:rPr>
        <w:t>the</w:t>
      </w:r>
      <w:r>
        <w:rPr>
          <w:lang w:val="en-US"/>
        </w:rPr>
        <w:t xml:space="preserve"> PID Act</w:t>
      </w:r>
      <w:r w:rsidRPr="00333903">
        <w:rPr>
          <w:lang w:val="en-US"/>
        </w:rPr>
        <w:t>, if they consider that it would be in the public interest to do so.</w:t>
      </w:r>
      <w:r>
        <w:rPr>
          <w:lang w:val="en-US"/>
        </w:rPr>
        <w:t xml:space="preserve"> A disclosure by a contractor is not necessarily protected if made to a public body, so referral should be made to the Ombudsman or the Integrity Commission.</w:t>
      </w:r>
    </w:p>
  </w:footnote>
  <w:footnote w:id="4">
    <w:p w14:paraId="36B866A1" w14:textId="65D44691" w:rsidR="00690444" w:rsidRPr="00C85E51" w:rsidRDefault="00690444" w:rsidP="00930591">
      <w:pPr>
        <w:pStyle w:val="FootnoteText"/>
        <w:ind w:left="142" w:hanging="426"/>
        <w:jc w:val="both"/>
        <w:rPr>
          <w:bCs/>
        </w:rPr>
      </w:pPr>
      <w:r>
        <w:rPr>
          <w:rStyle w:val="FootnoteReference"/>
        </w:rPr>
        <w:footnoteRef/>
      </w:r>
      <w:r>
        <w:t xml:space="preserve"> </w:t>
      </w:r>
      <w:r w:rsidRPr="00C85E51">
        <w:rPr>
          <w:bCs/>
        </w:rPr>
        <w:t xml:space="preserve">The </w:t>
      </w:r>
      <w:r>
        <w:rPr>
          <w:bCs/>
        </w:rPr>
        <w:t xml:space="preserve">PID </w:t>
      </w:r>
      <w:r w:rsidRPr="00C85E51">
        <w:rPr>
          <w:bCs/>
        </w:rPr>
        <w:t>Act concerns “improper conduct”, which embraces “corrupt conduct”</w:t>
      </w:r>
      <w:r>
        <w:rPr>
          <w:bCs/>
        </w:rPr>
        <w:t xml:space="preserve">. </w:t>
      </w:r>
      <w:r w:rsidRPr="00C85E51">
        <w:rPr>
          <w:bCs/>
        </w:rPr>
        <w:t>The IC Act concerns “misconduct”</w:t>
      </w:r>
      <w:r>
        <w:rPr>
          <w:bCs/>
        </w:rPr>
        <w:t xml:space="preserve"> only and it is unclear as to the extent to which corrupt conduct would be able to be investigated. </w:t>
      </w:r>
      <w:r w:rsidRPr="00C85E51">
        <w:rPr>
          <w:bCs/>
        </w:rPr>
        <w:t>The definitions of the</w:t>
      </w:r>
      <w:r>
        <w:rPr>
          <w:bCs/>
        </w:rPr>
        <w:t>se</w:t>
      </w:r>
      <w:r w:rsidRPr="00C85E51">
        <w:rPr>
          <w:bCs/>
        </w:rPr>
        <w:t xml:space="preserve"> expressions used in the two Acts do not align.</w:t>
      </w:r>
    </w:p>
    <w:p w14:paraId="5B45F60B" w14:textId="77777777" w:rsidR="00690444" w:rsidRDefault="00690444">
      <w:pPr>
        <w:pStyle w:val="FootnoteText"/>
      </w:pPr>
    </w:p>
  </w:footnote>
  <w:footnote w:id="5">
    <w:p w14:paraId="68DE57C6" w14:textId="22B1F845" w:rsidR="00690444" w:rsidRDefault="00690444">
      <w:pPr>
        <w:pStyle w:val="FootnoteText"/>
      </w:pPr>
      <w:r>
        <w:rPr>
          <w:rStyle w:val="FootnoteReference"/>
        </w:rPr>
        <w:footnoteRef/>
      </w:r>
      <w:r>
        <w:t xml:space="preserve"> </w:t>
      </w:r>
      <w:r w:rsidRPr="009E7A64">
        <w:rPr>
          <w:rFonts w:ascii="Arial" w:hAnsi="Arial" w:cs="Arial"/>
          <w:color w:val="333333"/>
          <w:sz w:val="16"/>
          <w:szCs w:val="16"/>
        </w:rPr>
        <w:t>Treasury Laws Amendment (Enhancing Whistleblower Protection) Act 2019 which took effect on 1 July 2019</w:t>
      </w:r>
    </w:p>
  </w:footnote>
  <w:footnote w:id="6">
    <w:p w14:paraId="25FCEFBF" w14:textId="48B0BD0A" w:rsidR="00690444" w:rsidRPr="00931543" w:rsidRDefault="00690444" w:rsidP="004904C1">
      <w:pPr>
        <w:pStyle w:val="FootnoteText"/>
        <w:rPr>
          <w:lang w:val="en-US"/>
        </w:rPr>
      </w:pPr>
      <w:r>
        <w:rPr>
          <w:rStyle w:val="FootnoteReference"/>
        </w:rPr>
        <w:footnoteRef/>
      </w:r>
      <w:r>
        <w:t xml:space="preserve"> See </w:t>
      </w:r>
      <w:hyperlink w:anchor="_Protection" w:history="1">
        <w:r w:rsidRPr="00581439">
          <w:rPr>
            <w:rStyle w:val="Hyperlink"/>
          </w:rPr>
          <w:t>part 1</w:t>
        </w:r>
        <w:r>
          <w:rPr>
            <w:rStyle w:val="Hyperlink"/>
          </w:rPr>
          <w:t>3</w:t>
        </w:r>
      </w:hyperlink>
      <w:r>
        <w:t xml:space="preserve"> below for details of the legislative protections.</w:t>
      </w:r>
    </w:p>
  </w:footnote>
  <w:footnote w:id="7">
    <w:p w14:paraId="73862D81" w14:textId="77777777" w:rsidR="00690444" w:rsidRPr="00F53083" w:rsidRDefault="00690444" w:rsidP="00930591">
      <w:pPr>
        <w:pStyle w:val="FootnoteText"/>
        <w:ind w:left="142" w:hanging="142"/>
        <w:jc w:val="both"/>
        <w:rPr>
          <w:lang w:val="en-US"/>
        </w:rPr>
      </w:pPr>
      <w:r>
        <w:rPr>
          <w:rStyle w:val="FootnoteReference"/>
        </w:rPr>
        <w:footnoteRef/>
      </w:r>
      <w:r>
        <w:t xml:space="preserve"> </w:t>
      </w:r>
      <w:r>
        <w:rPr>
          <w:lang w:val="en-US"/>
        </w:rPr>
        <w:t>For apprehended bias, the test is whether a fair minded lay observer, taking into account all relevant circumstances, might reasonably apprehend that the decision-maker might not bring an impartial mind to the resolution of the questions that he or she is required to decide.</w:t>
      </w:r>
    </w:p>
  </w:footnote>
  <w:footnote w:id="8">
    <w:p w14:paraId="7D8C93C3" w14:textId="77777777" w:rsidR="00690444" w:rsidRDefault="00690444">
      <w:pPr>
        <w:pStyle w:val="FootnoteText"/>
      </w:pPr>
      <w:r>
        <w:rPr>
          <w:rStyle w:val="FootnoteReference"/>
        </w:rPr>
        <w:footnoteRef/>
      </w:r>
      <w:r>
        <w:t xml:space="preserve"> Available online at </w:t>
      </w:r>
      <w:hyperlink r:id="rId1" w:history="1">
        <w:r w:rsidRPr="008C2682">
          <w:rPr>
            <w:rStyle w:val="Hyperlink"/>
          </w:rPr>
          <w:t>http://www.apsc.gov.au/publications-and-media/current-publications/handling-misconduct-a-human-resource-managers-guide-2015/part-i-framework-for-handling-misconduct</w:t>
        </w:r>
      </w:hyperlink>
      <w:r>
        <w:t xml:space="preserve"> (current as at June 2017).</w:t>
      </w:r>
    </w:p>
  </w:footnote>
  <w:footnote w:id="9">
    <w:p w14:paraId="150DA13E" w14:textId="77777777" w:rsidR="00690444" w:rsidRDefault="00690444">
      <w:pPr>
        <w:pStyle w:val="FootnoteText"/>
      </w:pPr>
      <w:r>
        <w:rPr>
          <w:rStyle w:val="FootnoteReference"/>
        </w:rPr>
        <w:footnoteRef/>
      </w:r>
      <w:r>
        <w:t xml:space="preserve"> </w:t>
      </w:r>
      <w:r w:rsidRPr="00302B64">
        <w:t>www.justice.tas.gov.au/about/legislation/value_of_indexed_units_in_legislation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F6B1" w14:textId="77777777" w:rsidR="00690444" w:rsidRDefault="00690444" w:rsidP="00490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5DAB0" w14:textId="77777777" w:rsidR="00690444" w:rsidRDefault="00690444" w:rsidP="00490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037C" w14:textId="77777777" w:rsidR="00690444" w:rsidRDefault="00690444" w:rsidP="004904C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8DAD" w14:textId="2FAF75AA" w:rsidR="00690444" w:rsidRDefault="00690444">
    <w:pPr>
      <w:pStyle w:val="Header"/>
    </w:pPr>
    <w:r>
      <w:rPr>
        <w:noProof/>
        <w:lang w:eastAsia="en-AU"/>
      </w:rPr>
      <w:drawing>
        <wp:anchor distT="0" distB="0" distL="114300" distR="114300" simplePos="0" relativeHeight="251658240" behindDoc="0" locked="0" layoutInCell="1" allowOverlap="1" wp14:anchorId="420F0C8A" wp14:editId="56735DC6">
          <wp:simplePos x="0" y="0"/>
          <wp:positionH relativeFrom="column">
            <wp:posOffset>-546100</wp:posOffset>
          </wp:positionH>
          <wp:positionV relativeFrom="paragraph">
            <wp:posOffset>-106680</wp:posOffset>
          </wp:positionV>
          <wp:extent cx="1883833" cy="565150"/>
          <wp:effectExtent l="0" t="0" r="2540" b="6350"/>
          <wp:wrapThrough wrapText="bothSides">
            <wp:wrapPolygon edited="0">
              <wp:start x="0" y="0"/>
              <wp:lineTo x="0" y="21115"/>
              <wp:lineTo x="21411" y="21115"/>
              <wp:lineTo x="214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dro Logo.jpg"/>
                  <pic:cNvPicPr/>
                </pic:nvPicPr>
                <pic:blipFill>
                  <a:blip r:embed="rId1">
                    <a:extLst>
                      <a:ext uri="{28A0092B-C50C-407E-A947-70E740481C1C}">
                        <a14:useLocalDpi xmlns:a14="http://schemas.microsoft.com/office/drawing/2010/main" val="0"/>
                      </a:ext>
                    </a:extLst>
                  </a:blip>
                  <a:stretch>
                    <a:fillRect/>
                  </a:stretch>
                </pic:blipFill>
                <pic:spPr>
                  <a:xfrm>
                    <a:off x="0" y="0"/>
                    <a:ext cx="1883833" cy="5651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DD63" w14:textId="77777777" w:rsidR="00690444" w:rsidRDefault="0069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C1A"/>
    <w:multiLevelType w:val="multilevel"/>
    <w:tmpl w:val="68E0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3792F"/>
    <w:multiLevelType w:val="hybridMultilevel"/>
    <w:tmpl w:val="8A5A3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4B715B"/>
    <w:multiLevelType w:val="hybridMultilevel"/>
    <w:tmpl w:val="EBBE74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ACB2085"/>
    <w:multiLevelType w:val="hybridMultilevel"/>
    <w:tmpl w:val="7FA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6264B"/>
    <w:multiLevelType w:val="multilevel"/>
    <w:tmpl w:val="65C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147B0"/>
    <w:multiLevelType w:val="hybridMultilevel"/>
    <w:tmpl w:val="CABE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C77E29"/>
    <w:multiLevelType w:val="hybridMultilevel"/>
    <w:tmpl w:val="98F6AE6A"/>
    <w:lvl w:ilvl="0" w:tplc="0C090001">
      <w:start w:val="1"/>
      <w:numFmt w:val="bullet"/>
      <w:lvlText w:val=""/>
      <w:lvlJc w:val="left"/>
      <w:pPr>
        <w:tabs>
          <w:tab w:val="num" w:pos="-1440"/>
        </w:tabs>
        <w:ind w:left="-1440" w:hanging="360"/>
      </w:pPr>
      <w:rPr>
        <w:rFonts w:ascii="Symbol" w:hAnsi="Symbol" w:hint="default"/>
      </w:rPr>
    </w:lvl>
    <w:lvl w:ilvl="1" w:tplc="AE32381C">
      <w:start w:val="1"/>
      <w:numFmt w:val="bullet"/>
      <w:lvlText w:val=""/>
      <w:lvlJc w:val="left"/>
      <w:pPr>
        <w:tabs>
          <w:tab w:val="num" w:pos="-513"/>
        </w:tabs>
        <w:ind w:left="-513" w:hanging="567"/>
      </w:pPr>
      <w:rPr>
        <w:rFonts w:ascii="Symbol" w:hAnsi="Symbol" w:hint="default"/>
        <w:sz w:val="12"/>
        <w:szCs w:val="12"/>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Courier New"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Courier New"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59D45C16"/>
    <w:multiLevelType w:val="hybridMultilevel"/>
    <w:tmpl w:val="68B6772C"/>
    <w:lvl w:ilvl="0" w:tplc="0C090001">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4320"/>
        </w:tabs>
        <w:ind w:left="4320" w:hanging="360"/>
      </w:pPr>
      <w:rPr>
        <w:rFonts w:ascii="Courier New" w:hAnsi="Courier New" w:cs="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cs="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cs="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B5B75A2"/>
    <w:multiLevelType w:val="hybridMultilevel"/>
    <w:tmpl w:val="467EB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EA771EC"/>
    <w:multiLevelType w:val="multilevel"/>
    <w:tmpl w:val="3378D4B0"/>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994"/>
        </w:tabs>
        <w:ind w:left="1994"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F461CA2"/>
    <w:multiLevelType w:val="hybridMultilevel"/>
    <w:tmpl w:val="9EB8994C"/>
    <w:lvl w:ilvl="0" w:tplc="9CCA8F0E">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6527F19"/>
    <w:multiLevelType w:val="hybridMultilevel"/>
    <w:tmpl w:val="4DA8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036740"/>
    <w:multiLevelType w:val="hybridMultilevel"/>
    <w:tmpl w:val="8D428E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2"/>
  </w:num>
  <w:num w:numId="8">
    <w:abstractNumId w:val="5"/>
  </w:num>
  <w:num w:numId="9">
    <w:abstractNumId w:val="10"/>
  </w:num>
  <w:num w:numId="10">
    <w:abstractNumId w:val="3"/>
  </w:num>
  <w:num w:numId="11">
    <w:abstractNumId w:val="11"/>
  </w:num>
  <w:num w:numId="12">
    <w:abstractNumId w:val="4"/>
  </w:num>
  <w:num w:numId="13">
    <w:abstractNumId w:val="0"/>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C1"/>
    <w:rsid w:val="000018A9"/>
    <w:rsid w:val="00020B0A"/>
    <w:rsid w:val="00020E85"/>
    <w:rsid w:val="0002554B"/>
    <w:rsid w:val="00035785"/>
    <w:rsid w:val="000411C7"/>
    <w:rsid w:val="000414C7"/>
    <w:rsid w:val="00052A6D"/>
    <w:rsid w:val="00054969"/>
    <w:rsid w:val="00082813"/>
    <w:rsid w:val="00082FAB"/>
    <w:rsid w:val="00095160"/>
    <w:rsid w:val="00095678"/>
    <w:rsid w:val="000B0B46"/>
    <w:rsid w:val="000B2FD0"/>
    <w:rsid w:val="000B3FF3"/>
    <w:rsid w:val="000C06DC"/>
    <w:rsid w:val="000C312E"/>
    <w:rsid w:val="000C7192"/>
    <w:rsid w:val="000D4ECB"/>
    <w:rsid w:val="000E1255"/>
    <w:rsid w:val="000E1A2C"/>
    <w:rsid w:val="000F23E1"/>
    <w:rsid w:val="000F635C"/>
    <w:rsid w:val="00103FB9"/>
    <w:rsid w:val="0011201E"/>
    <w:rsid w:val="00115CF6"/>
    <w:rsid w:val="001166F9"/>
    <w:rsid w:val="00124C6D"/>
    <w:rsid w:val="001356C2"/>
    <w:rsid w:val="00136574"/>
    <w:rsid w:val="00137E15"/>
    <w:rsid w:val="0014744D"/>
    <w:rsid w:val="00151351"/>
    <w:rsid w:val="00166678"/>
    <w:rsid w:val="0017119A"/>
    <w:rsid w:val="00181BB8"/>
    <w:rsid w:val="00187BFA"/>
    <w:rsid w:val="00191E9F"/>
    <w:rsid w:val="00196D14"/>
    <w:rsid w:val="00197A1B"/>
    <w:rsid w:val="001B25D3"/>
    <w:rsid w:val="001B5E1A"/>
    <w:rsid w:val="001B61A5"/>
    <w:rsid w:val="001C388E"/>
    <w:rsid w:val="001C3AEB"/>
    <w:rsid w:val="001C527F"/>
    <w:rsid w:val="001D49A6"/>
    <w:rsid w:val="001E2627"/>
    <w:rsid w:val="00203D8F"/>
    <w:rsid w:val="00215346"/>
    <w:rsid w:val="002162F9"/>
    <w:rsid w:val="00216B8F"/>
    <w:rsid w:val="00224A3E"/>
    <w:rsid w:val="00240B85"/>
    <w:rsid w:val="002530F4"/>
    <w:rsid w:val="00254E1D"/>
    <w:rsid w:val="002551BB"/>
    <w:rsid w:val="0026075B"/>
    <w:rsid w:val="00261E24"/>
    <w:rsid w:val="0027099E"/>
    <w:rsid w:val="00271855"/>
    <w:rsid w:val="00280932"/>
    <w:rsid w:val="0028344B"/>
    <w:rsid w:val="0029206B"/>
    <w:rsid w:val="00293464"/>
    <w:rsid w:val="00297622"/>
    <w:rsid w:val="00297FAD"/>
    <w:rsid w:val="002A1A35"/>
    <w:rsid w:val="002A6288"/>
    <w:rsid w:val="002B06B3"/>
    <w:rsid w:val="002B5B1A"/>
    <w:rsid w:val="002B6170"/>
    <w:rsid w:val="002B62D8"/>
    <w:rsid w:val="002C2C61"/>
    <w:rsid w:val="002C6357"/>
    <w:rsid w:val="002D20B8"/>
    <w:rsid w:val="002D2F80"/>
    <w:rsid w:val="002D7C79"/>
    <w:rsid w:val="002F6A89"/>
    <w:rsid w:val="00302B64"/>
    <w:rsid w:val="00310D6B"/>
    <w:rsid w:val="00315D64"/>
    <w:rsid w:val="00323E07"/>
    <w:rsid w:val="00323ECC"/>
    <w:rsid w:val="00324580"/>
    <w:rsid w:val="00327C17"/>
    <w:rsid w:val="00327D85"/>
    <w:rsid w:val="00333199"/>
    <w:rsid w:val="00333903"/>
    <w:rsid w:val="00333922"/>
    <w:rsid w:val="003367B0"/>
    <w:rsid w:val="0034171B"/>
    <w:rsid w:val="0034307F"/>
    <w:rsid w:val="00347979"/>
    <w:rsid w:val="003529B9"/>
    <w:rsid w:val="00363D56"/>
    <w:rsid w:val="003777CE"/>
    <w:rsid w:val="003A1C6B"/>
    <w:rsid w:val="003B1BD7"/>
    <w:rsid w:val="003B38CD"/>
    <w:rsid w:val="003C15AE"/>
    <w:rsid w:val="003C56EB"/>
    <w:rsid w:val="003C7ED7"/>
    <w:rsid w:val="003D20A1"/>
    <w:rsid w:val="003D6163"/>
    <w:rsid w:val="003D619C"/>
    <w:rsid w:val="003E1A83"/>
    <w:rsid w:val="003E24F3"/>
    <w:rsid w:val="003E3A7A"/>
    <w:rsid w:val="003E6332"/>
    <w:rsid w:val="003F2A18"/>
    <w:rsid w:val="004004B8"/>
    <w:rsid w:val="0040088F"/>
    <w:rsid w:val="00405D3C"/>
    <w:rsid w:val="004074D5"/>
    <w:rsid w:val="00411B11"/>
    <w:rsid w:val="00411F50"/>
    <w:rsid w:val="004202CC"/>
    <w:rsid w:val="00421EAE"/>
    <w:rsid w:val="00431305"/>
    <w:rsid w:val="00431571"/>
    <w:rsid w:val="00437948"/>
    <w:rsid w:val="00443ADD"/>
    <w:rsid w:val="004446FE"/>
    <w:rsid w:val="004451B8"/>
    <w:rsid w:val="00460C7A"/>
    <w:rsid w:val="0046483C"/>
    <w:rsid w:val="00470B8F"/>
    <w:rsid w:val="00472186"/>
    <w:rsid w:val="00482BAE"/>
    <w:rsid w:val="00484AFF"/>
    <w:rsid w:val="004904C1"/>
    <w:rsid w:val="00490D1D"/>
    <w:rsid w:val="00490D8A"/>
    <w:rsid w:val="0049798C"/>
    <w:rsid w:val="004B289D"/>
    <w:rsid w:val="004C0C16"/>
    <w:rsid w:val="004E2297"/>
    <w:rsid w:val="004E2E67"/>
    <w:rsid w:val="004E3A33"/>
    <w:rsid w:val="004E4CC1"/>
    <w:rsid w:val="004F0022"/>
    <w:rsid w:val="00500F7A"/>
    <w:rsid w:val="0050143F"/>
    <w:rsid w:val="005042AC"/>
    <w:rsid w:val="00526321"/>
    <w:rsid w:val="005341F8"/>
    <w:rsid w:val="00537F8E"/>
    <w:rsid w:val="005474D9"/>
    <w:rsid w:val="00554D6F"/>
    <w:rsid w:val="005577CE"/>
    <w:rsid w:val="005602CD"/>
    <w:rsid w:val="00567369"/>
    <w:rsid w:val="00572C84"/>
    <w:rsid w:val="00576B15"/>
    <w:rsid w:val="005808AB"/>
    <w:rsid w:val="00581439"/>
    <w:rsid w:val="005816AD"/>
    <w:rsid w:val="005862B9"/>
    <w:rsid w:val="00587F18"/>
    <w:rsid w:val="005933B5"/>
    <w:rsid w:val="00596D10"/>
    <w:rsid w:val="005A6068"/>
    <w:rsid w:val="005A7180"/>
    <w:rsid w:val="005B58C6"/>
    <w:rsid w:val="005B64D5"/>
    <w:rsid w:val="005C142A"/>
    <w:rsid w:val="005D6A25"/>
    <w:rsid w:val="005E52C4"/>
    <w:rsid w:val="005F6BE0"/>
    <w:rsid w:val="005F6C7D"/>
    <w:rsid w:val="005F7FC5"/>
    <w:rsid w:val="00610BE2"/>
    <w:rsid w:val="00611BFE"/>
    <w:rsid w:val="006156DD"/>
    <w:rsid w:val="00623BF6"/>
    <w:rsid w:val="006534BC"/>
    <w:rsid w:val="00654DF1"/>
    <w:rsid w:val="00655F91"/>
    <w:rsid w:val="006742FA"/>
    <w:rsid w:val="00675A61"/>
    <w:rsid w:val="00677142"/>
    <w:rsid w:val="006811DD"/>
    <w:rsid w:val="00690444"/>
    <w:rsid w:val="00697FB0"/>
    <w:rsid w:val="006A2977"/>
    <w:rsid w:val="006A618D"/>
    <w:rsid w:val="006B163D"/>
    <w:rsid w:val="006B1A54"/>
    <w:rsid w:val="006B3BD6"/>
    <w:rsid w:val="006B7493"/>
    <w:rsid w:val="006B7882"/>
    <w:rsid w:val="006D19FC"/>
    <w:rsid w:val="006D4453"/>
    <w:rsid w:val="006E7F75"/>
    <w:rsid w:val="006F3FF2"/>
    <w:rsid w:val="006F40C9"/>
    <w:rsid w:val="006F5F20"/>
    <w:rsid w:val="00705B7A"/>
    <w:rsid w:val="00707BA4"/>
    <w:rsid w:val="007329AE"/>
    <w:rsid w:val="007336BB"/>
    <w:rsid w:val="007452FA"/>
    <w:rsid w:val="00757263"/>
    <w:rsid w:val="007629C6"/>
    <w:rsid w:val="00764FF8"/>
    <w:rsid w:val="00775CDC"/>
    <w:rsid w:val="0078154B"/>
    <w:rsid w:val="00783230"/>
    <w:rsid w:val="007863BE"/>
    <w:rsid w:val="00787898"/>
    <w:rsid w:val="007908DA"/>
    <w:rsid w:val="007A37E9"/>
    <w:rsid w:val="007A5CAF"/>
    <w:rsid w:val="007B4CCA"/>
    <w:rsid w:val="007B57EF"/>
    <w:rsid w:val="007B701F"/>
    <w:rsid w:val="007D78C5"/>
    <w:rsid w:val="007D7B0E"/>
    <w:rsid w:val="007E7EFB"/>
    <w:rsid w:val="007F0654"/>
    <w:rsid w:val="007F2E5E"/>
    <w:rsid w:val="007F674F"/>
    <w:rsid w:val="0080410A"/>
    <w:rsid w:val="008119EF"/>
    <w:rsid w:val="00822102"/>
    <w:rsid w:val="00824B63"/>
    <w:rsid w:val="00832059"/>
    <w:rsid w:val="008355EA"/>
    <w:rsid w:val="0084112B"/>
    <w:rsid w:val="00850650"/>
    <w:rsid w:val="00860BEC"/>
    <w:rsid w:val="00860DA6"/>
    <w:rsid w:val="00886549"/>
    <w:rsid w:val="00886BB2"/>
    <w:rsid w:val="00887FE2"/>
    <w:rsid w:val="008947E1"/>
    <w:rsid w:val="008A5713"/>
    <w:rsid w:val="008B1619"/>
    <w:rsid w:val="008B7AB0"/>
    <w:rsid w:val="008C6ED9"/>
    <w:rsid w:val="008C6FB8"/>
    <w:rsid w:val="008D29B5"/>
    <w:rsid w:val="00902F05"/>
    <w:rsid w:val="00912642"/>
    <w:rsid w:val="00921F96"/>
    <w:rsid w:val="00923E81"/>
    <w:rsid w:val="009267F0"/>
    <w:rsid w:val="00930591"/>
    <w:rsid w:val="00931FDF"/>
    <w:rsid w:val="009333ED"/>
    <w:rsid w:val="00955B15"/>
    <w:rsid w:val="0096007D"/>
    <w:rsid w:val="00962472"/>
    <w:rsid w:val="00962BD2"/>
    <w:rsid w:val="00966456"/>
    <w:rsid w:val="00970EEF"/>
    <w:rsid w:val="009805B8"/>
    <w:rsid w:val="00984CE3"/>
    <w:rsid w:val="00996CE4"/>
    <w:rsid w:val="009A2002"/>
    <w:rsid w:val="009A417F"/>
    <w:rsid w:val="009A6636"/>
    <w:rsid w:val="009B383A"/>
    <w:rsid w:val="009C5C98"/>
    <w:rsid w:val="009D0008"/>
    <w:rsid w:val="009D32D2"/>
    <w:rsid w:val="009D5CF5"/>
    <w:rsid w:val="009E17B2"/>
    <w:rsid w:val="009E2132"/>
    <w:rsid w:val="009E24F2"/>
    <w:rsid w:val="009E6F4E"/>
    <w:rsid w:val="009E7A64"/>
    <w:rsid w:val="009F1E20"/>
    <w:rsid w:val="009F57EF"/>
    <w:rsid w:val="00A06A77"/>
    <w:rsid w:val="00A12CED"/>
    <w:rsid w:val="00A1553A"/>
    <w:rsid w:val="00A20EA6"/>
    <w:rsid w:val="00A2124B"/>
    <w:rsid w:val="00A325DB"/>
    <w:rsid w:val="00A3443F"/>
    <w:rsid w:val="00A35BCF"/>
    <w:rsid w:val="00A42CB4"/>
    <w:rsid w:val="00A521C6"/>
    <w:rsid w:val="00A5641F"/>
    <w:rsid w:val="00A6029F"/>
    <w:rsid w:val="00A64247"/>
    <w:rsid w:val="00A65E73"/>
    <w:rsid w:val="00A8662E"/>
    <w:rsid w:val="00A96017"/>
    <w:rsid w:val="00AA242B"/>
    <w:rsid w:val="00AB2387"/>
    <w:rsid w:val="00AC07E6"/>
    <w:rsid w:val="00AC47F7"/>
    <w:rsid w:val="00AD01E7"/>
    <w:rsid w:val="00AD0870"/>
    <w:rsid w:val="00AD3EB8"/>
    <w:rsid w:val="00AE0525"/>
    <w:rsid w:val="00AF26B7"/>
    <w:rsid w:val="00B044F1"/>
    <w:rsid w:val="00B07AC5"/>
    <w:rsid w:val="00B15BFE"/>
    <w:rsid w:val="00B1753C"/>
    <w:rsid w:val="00B17A8C"/>
    <w:rsid w:val="00B34E80"/>
    <w:rsid w:val="00B415E0"/>
    <w:rsid w:val="00B429AF"/>
    <w:rsid w:val="00B4620F"/>
    <w:rsid w:val="00B54E3B"/>
    <w:rsid w:val="00B56319"/>
    <w:rsid w:val="00B666E2"/>
    <w:rsid w:val="00B73C03"/>
    <w:rsid w:val="00B77AD5"/>
    <w:rsid w:val="00B80FFA"/>
    <w:rsid w:val="00B85E47"/>
    <w:rsid w:val="00B86E75"/>
    <w:rsid w:val="00B927C5"/>
    <w:rsid w:val="00B94AB9"/>
    <w:rsid w:val="00B97359"/>
    <w:rsid w:val="00BA1B3A"/>
    <w:rsid w:val="00BA3C4E"/>
    <w:rsid w:val="00BA4092"/>
    <w:rsid w:val="00BB2CB8"/>
    <w:rsid w:val="00BB5B06"/>
    <w:rsid w:val="00BC3484"/>
    <w:rsid w:val="00BC7D49"/>
    <w:rsid w:val="00BD0916"/>
    <w:rsid w:val="00BD16A5"/>
    <w:rsid w:val="00BD1E55"/>
    <w:rsid w:val="00BE4F73"/>
    <w:rsid w:val="00C02B96"/>
    <w:rsid w:val="00C1059C"/>
    <w:rsid w:val="00C11C4F"/>
    <w:rsid w:val="00C12AC1"/>
    <w:rsid w:val="00C156AC"/>
    <w:rsid w:val="00C17C80"/>
    <w:rsid w:val="00C27E5C"/>
    <w:rsid w:val="00C30589"/>
    <w:rsid w:val="00C41145"/>
    <w:rsid w:val="00C41D37"/>
    <w:rsid w:val="00C66773"/>
    <w:rsid w:val="00C70C53"/>
    <w:rsid w:val="00C73A84"/>
    <w:rsid w:val="00C771FF"/>
    <w:rsid w:val="00C84355"/>
    <w:rsid w:val="00C85E51"/>
    <w:rsid w:val="00C901A3"/>
    <w:rsid w:val="00C955AB"/>
    <w:rsid w:val="00CA54F2"/>
    <w:rsid w:val="00CB0B30"/>
    <w:rsid w:val="00CB2FFE"/>
    <w:rsid w:val="00CB472D"/>
    <w:rsid w:val="00CB5393"/>
    <w:rsid w:val="00CB5764"/>
    <w:rsid w:val="00CC0E23"/>
    <w:rsid w:val="00CC65D9"/>
    <w:rsid w:val="00CD2217"/>
    <w:rsid w:val="00CD5D97"/>
    <w:rsid w:val="00CD5F2E"/>
    <w:rsid w:val="00CE3282"/>
    <w:rsid w:val="00CE547E"/>
    <w:rsid w:val="00D015C2"/>
    <w:rsid w:val="00D026EE"/>
    <w:rsid w:val="00D027A6"/>
    <w:rsid w:val="00D170D0"/>
    <w:rsid w:val="00D213AA"/>
    <w:rsid w:val="00D21EB9"/>
    <w:rsid w:val="00D244BB"/>
    <w:rsid w:val="00D2756D"/>
    <w:rsid w:val="00D431A6"/>
    <w:rsid w:val="00D622BF"/>
    <w:rsid w:val="00D62744"/>
    <w:rsid w:val="00D873A4"/>
    <w:rsid w:val="00D877FB"/>
    <w:rsid w:val="00DA4889"/>
    <w:rsid w:val="00DA4AEA"/>
    <w:rsid w:val="00DA5F75"/>
    <w:rsid w:val="00DB2489"/>
    <w:rsid w:val="00DB2525"/>
    <w:rsid w:val="00DB2D2D"/>
    <w:rsid w:val="00DB390C"/>
    <w:rsid w:val="00DB7F32"/>
    <w:rsid w:val="00DD615E"/>
    <w:rsid w:val="00DE483D"/>
    <w:rsid w:val="00DE4A4D"/>
    <w:rsid w:val="00DF1DE1"/>
    <w:rsid w:val="00E04454"/>
    <w:rsid w:val="00E077E1"/>
    <w:rsid w:val="00E11270"/>
    <w:rsid w:val="00E15648"/>
    <w:rsid w:val="00E16AFA"/>
    <w:rsid w:val="00E16FA8"/>
    <w:rsid w:val="00E2128A"/>
    <w:rsid w:val="00E215A4"/>
    <w:rsid w:val="00E2248B"/>
    <w:rsid w:val="00E279A0"/>
    <w:rsid w:val="00E27CE9"/>
    <w:rsid w:val="00E307FD"/>
    <w:rsid w:val="00E309D4"/>
    <w:rsid w:val="00E33653"/>
    <w:rsid w:val="00E354DE"/>
    <w:rsid w:val="00E40363"/>
    <w:rsid w:val="00E42D84"/>
    <w:rsid w:val="00E4531B"/>
    <w:rsid w:val="00E46689"/>
    <w:rsid w:val="00E54F65"/>
    <w:rsid w:val="00E56A66"/>
    <w:rsid w:val="00E6163C"/>
    <w:rsid w:val="00E62746"/>
    <w:rsid w:val="00E658FE"/>
    <w:rsid w:val="00E70661"/>
    <w:rsid w:val="00E721F0"/>
    <w:rsid w:val="00E806EE"/>
    <w:rsid w:val="00E84ADA"/>
    <w:rsid w:val="00E9120B"/>
    <w:rsid w:val="00E94B06"/>
    <w:rsid w:val="00EA3B02"/>
    <w:rsid w:val="00EB295D"/>
    <w:rsid w:val="00EB2FE9"/>
    <w:rsid w:val="00EB3117"/>
    <w:rsid w:val="00EC1048"/>
    <w:rsid w:val="00ED28D3"/>
    <w:rsid w:val="00EE1929"/>
    <w:rsid w:val="00EF0047"/>
    <w:rsid w:val="00EF1C01"/>
    <w:rsid w:val="00EF3CD8"/>
    <w:rsid w:val="00F0011B"/>
    <w:rsid w:val="00F0207E"/>
    <w:rsid w:val="00F05080"/>
    <w:rsid w:val="00F076C5"/>
    <w:rsid w:val="00F10591"/>
    <w:rsid w:val="00F17850"/>
    <w:rsid w:val="00F201B3"/>
    <w:rsid w:val="00F2158F"/>
    <w:rsid w:val="00F228CB"/>
    <w:rsid w:val="00F2409C"/>
    <w:rsid w:val="00F60D4F"/>
    <w:rsid w:val="00F6423B"/>
    <w:rsid w:val="00F64B09"/>
    <w:rsid w:val="00F817DA"/>
    <w:rsid w:val="00F92389"/>
    <w:rsid w:val="00F934FE"/>
    <w:rsid w:val="00FA10B1"/>
    <w:rsid w:val="00FA40CD"/>
    <w:rsid w:val="00FB2C27"/>
    <w:rsid w:val="00FB380A"/>
    <w:rsid w:val="00FC3D59"/>
    <w:rsid w:val="00FC48FA"/>
    <w:rsid w:val="00FC62A4"/>
    <w:rsid w:val="00FD1ED5"/>
    <w:rsid w:val="00FE1B70"/>
    <w:rsid w:val="00FE6FA3"/>
    <w:rsid w:val="00FE7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49660F2"/>
  <w15:docId w15:val="{9FFD2366-A47E-49D2-988E-99B4B146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61"/>
    <w:pPr>
      <w:spacing w:before="240" w:after="240"/>
    </w:pPr>
    <w:rPr>
      <w:rFonts w:ascii="Gill Sans MT" w:hAnsi="Gill Sans MT"/>
      <w:sz w:val="24"/>
      <w:szCs w:val="24"/>
      <w:lang w:eastAsia="en-US"/>
    </w:rPr>
  </w:style>
  <w:style w:type="paragraph" w:styleId="Heading1">
    <w:name w:val="heading 1"/>
    <w:basedOn w:val="Normal"/>
    <w:next w:val="Normal"/>
    <w:link w:val="Heading1Char"/>
    <w:autoRedefine/>
    <w:uiPriority w:val="9"/>
    <w:qFormat/>
    <w:rsid w:val="00902F05"/>
    <w:pPr>
      <w:keepNext/>
      <w:numPr>
        <w:numId w:val="2"/>
      </w:numPr>
      <w:pBdr>
        <w:bottom w:val="single" w:sz="4" w:space="1" w:color="auto"/>
      </w:pBdr>
      <w:tabs>
        <w:tab w:val="clear" w:pos="432"/>
        <w:tab w:val="num" w:pos="709"/>
        <w:tab w:val="left" w:pos="964"/>
      </w:tabs>
      <w:spacing w:before="480" w:after="120"/>
      <w:ind w:left="680" w:hanging="680"/>
      <w:outlineLvl w:val="0"/>
    </w:pPr>
    <w:rPr>
      <w:rFonts w:cs="Arial"/>
      <w:b/>
      <w:bCs/>
      <w:kern w:val="32"/>
      <w:sz w:val="36"/>
      <w:szCs w:val="36"/>
    </w:rPr>
  </w:style>
  <w:style w:type="paragraph" w:styleId="Heading2">
    <w:name w:val="heading 2"/>
    <w:basedOn w:val="Normal"/>
    <w:next w:val="Normal"/>
    <w:link w:val="Heading2Char"/>
    <w:autoRedefine/>
    <w:uiPriority w:val="9"/>
    <w:qFormat/>
    <w:rsid w:val="002C6357"/>
    <w:pPr>
      <w:keepNext/>
      <w:numPr>
        <w:ilvl w:val="1"/>
        <w:numId w:val="2"/>
      </w:numPr>
      <w:tabs>
        <w:tab w:val="clear" w:pos="1994"/>
        <w:tab w:val="num" w:pos="709"/>
        <w:tab w:val="left" w:pos="964"/>
      </w:tabs>
      <w:spacing w:before="360" w:after="120"/>
      <w:ind w:left="709" w:hanging="709"/>
      <w:outlineLvl w:val="1"/>
    </w:pPr>
    <w:rPr>
      <w:rFonts w:cs="Arial"/>
      <w:b/>
      <w:bCs/>
      <w:iCs/>
      <w:sz w:val="28"/>
      <w:szCs w:val="28"/>
    </w:rPr>
  </w:style>
  <w:style w:type="paragraph" w:styleId="Heading3">
    <w:name w:val="heading 3"/>
    <w:basedOn w:val="Normal"/>
    <w:next w:val="Normal"/>
    <w:link w:val="Heading3Char1"/>
    <w:uiPriority w:val="9"/>
    <w:qFormat/>
    <w:rsid w:val="00AD01E7"/>
    <w:pPr>
      <w:keepNext/>
      <w:numPr>
        <w:ilvl w:val="2"/>
        <w:numId w:val="2"/>
      </w:numPr>
      <w:spacing w:after="60"/>
      <w:outlineLvl w:val="2"/>
    </w:pPr>
    <w:rPr>
      <w:b/>
      <w:bCs/>
      <w:i/>
      <w:szCs w:val="22"/>
    </w:rPr>
  </w:style>
  <w:style w:type="paragraph" w:styleId="Heading4">
    <w:name w:val="heading 4"/>
    <w:basedOn w:val="Normal"/>
    <w:next w:val="Normal"/>
    <w:qFormat/>
    <w:rsid w:val="004904C1"/>
    <w:pPr>
      <w:keepNext/>
      <w:numPr>
        <w:ilvl w:val="3"/>
        <w:numId w:val="2"/>
      </w:numPr>
      <w:spacing w:after="60"/>
      <w:outlineLvl w:val="3"/>
    </w:pPr>
    <w:rPr>
      <w:rFonts w:ascii="Times New Roman" w:hAnsi="Times New Roman"/>
      <w:b/>
      <w:bCs/>
      <w:sz w:val="28"/>
      <w:szCs w:val="28"/>
    </w:rPr>
  </w:style>
  <w:style w:type="paragraph" w:styleId="Heading5">
    <w:name w:val="heading 5"/>
    <w:basedOn w:val="Normal"/>
    <w:next w:val="Normal"/>
    <w:qFormat/>
    <w:rsid w:val="004904C1"/>
    <w:pPr>
      <w:numPr>
        <w:ilvl w:val="4"/>
        <w:numId w:val="2"/>
      </w:numPr>
      <w:spacing w:after="60"/>
      <w:outlineLvl w:val="4"/>
    </w:pPr>
    <w:rPr>
      <w:b/>
      <w:bCs/>
      <w:i/>
      <w:iCs/>
      <w:sz w:val="26"/>
      <w:szCs w:val="26"/>
    </w:rPr>
  </w:style>
  <w:style w:type="paragraph" w:styleId="Heading6">
    <w:name w:val="heading 6"/>
    <w:basedOn w:val="Normal"/>
    <w:next w:val="Normal"/>
    <w:qFormat/>
    <w:rsid w:val="004904C1"/>
    <w:pPr>
      <w:numPr>
        <w:ilvl w:val="5"/>
        <w:numId w:val="2"/>
      </w:numPr>
      <w:spacing w:after="60"/>
      <w:outlineLvl w:val="5"/>
    </w:pPr>
    <w:rPr>
      <w:rFonts w:ascii="Times New Roman" w:hAnsi="Times New Roman"/>
      <w:b/>
      <w:bCs/>
      <w:sz w:val="22"/>
      <w:szCs w:val="22"/>
    </w:rPr>
  </w:style>
  <w:style w:type="paragraph" w:styleId="Heading7">
    <w:name w:val="heading 7"/>
    <w:basedOn w:val="Normal"/>
    <w:next w:val="Normal"/>
    <w:qFormat/>
    <w:rsid w:val="004904C1"/>
    <w:pPr>
      <w:numPr>
        <w:ilvl w:val="6"/>
        <w:numId w:val="2"/>
      </w:numPr>
      <w:spacing w:after="60"/>
      <w:outlineLvl w:val="6"/>
    </w:pPr>
    <w:rPr>
      <w:rFonts w:ascii="Times New Roman" w:hAnsi="Times New Roman"/>
    </w:rPr>
  </w:style>
  <w:style w:type="paragraph" w:styleId="Heading8">
    <w:name w:val="heading 8"/>
    <w:basedOn w:val="Normal"/>
    <w:next w:val="Normal"/>
    <w:qFormat/>
    <w:rsid w:val="004904C1"/>
    <w:pPr>
      <w:numPr>
        <w:ilvl w:val="7"/>
        <w:numId w:val="2"/>
      </w:numPr>
      <w:spacing w:after="60"/>
      <w:outlineLvl w:val="7"/>
    </w:pPr>
    <w:rPr>
      <w:rFonts w:ascii="Times New Roman" w:hAnsi="Times New Roman"/>
      <w:i/>
      <w:iCs/>
    </w:rPr>
  </w:style>
  <w:style w:type="paragraph" w:styleId="Heading9">
    <w:name w:val="heading 9"/>
    <w:basedOn w:val="Normal"/>
    <w:next w:val="Normal"/>
    <w:qFormat/>
    <w:rsid w:val="004904C1"/>
    <w:pPr>
      <w:numPr>
        <w:ilvl w:val="8"/>
        <w:numId w:val="2"/>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04C1"/>
    <w:rPr>
      <w:color w:val="0044BB"/>
      <w:u w:val="single"/>
    </w:rPr>
  </w:style>
  <w:style w:type="table" w:styleId="TableGrid">
    <w:name w:val="Table Grid"/>
    <w:basedOn w:val="TableNormal"/>
    <w:rsid w:val="0049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w:basedOn w:val="Normal"/>
    <w:link w:val="FootnoteTextChar"/>
    <w:semiHidden/>
    <w:rsid w:val="004904C1"/>
    <w:rPr>
      <w:sz w:val="20"/>
      <w:szCs w:val="20"/>
    </w:rPr>
  </w:style>
  <w:style w:type="character" w:customStyle="1" w:styleId="FootnoteTextChar">
    <w:name w:val="Footnote Text Char"/>
    <w:aliases w:val=" Char Char"/>
    <w:link w:val="FootnoteText"/>
    <w:semiHidden/>
    <w:locked/>
    <w:rsid w:val="004904C1"/>
    <w:rPr>
      <w:rFonts w:ascii="Arial" w:hAnsi="Arial"/>
      <w:lang w:val="en-AU" w:eastAsia="en-US" w:bidi="ar-SA"/>
    </w:rPr>
  </w:style>
  <w:style w:type="character" w:styleId="FootnoteReference">
    <w:name w:val="footnote reference"/>
    <w:semiHidden/>
    <w:rsid w:val="004904C1"/>
    <w:rPr>
      <w:rFonts w:cs="Times New Roman"/>
      <w:vertAlign w:val="superscript"/>
    </w:rPr>
  </w:style>
  <w:style w:type="paragraph" w:styleId="Header">
    <w:name w:val="header"/>
    <w:basedOn w:val="Normal"/>
    <w:rsid w:val="004904C1"/>
    <w:pPr>
      <w:tabs>
        <w:tab w:val="center" w:pos="4153"/>
        <w:tab w:val="right" w:pos="8306"/>
      </w:tabs>
    </w:pPr>
  </w:style>
  <w:style w:type="character" w:styleId="PageNumber">
    <w:name w:val="page number"/>
    <w:rsid w:val="00A65E73"/>
    <w:rPr>
      <w:lang w:val="en-US"/>
    </w:rPr>
  </w:style>
  <w:style w:type="paragraph" w:styleId="Footer">
    <w:name w:val="footer"/>
    <w:basedOn w:val="Normal"/>
    <w:link w:val="FooterChar"/>
    <w:uiPriority w:val="99"/>
    <w:rsid w:val="004904C1"/>
    <w:pPr>
      <w:tabs>
        <w:tab w:val="center" w:pos="4153"/>
        <w:tab w:val="right" w:pos="8306"/>
      </w:tabs>
    </w:pPr>
  </w:style>
  <w:style w:type="paragraph" w:styleId="BalloonText">
    <w:name w:val="Balloon Text"/>
    <w:basedOn w:val="Normal"/>
    <w:semiHidden/>
    <w:rsid w:val="004904C1"/>
    <w:rPr>
      <w:rFonts w:ascii="Tahoma" w:hAnsi="Tahoma" w:cs="Tahoma"/>
      <w:sz w:val="16"/>
      <w:szCs w:val="16"/>
    </w:rPr>
  </w:style>
  <w:style w:type="character" w:customStyle="1" w:styleId="BodyTextChar">
    <w:name w:val="Body Text Char"/>
    <w:aliases w:val="Body Text Indent Squares Char"/>
    <w:link w:val="BodyText"/>
    <w:semiHidden/>
    <w:locked/>
    <w:rsid w:val="004904C1"/>
    <w:rPr>
      <w:rFonts w:ascii="Arial" w:hAnsi="Arial"/>
      <w:sz w:val="24"/>
      <w:szCs w:val="24"/>
      <w:lang w:val="en-AU" w:eastAsia="en-US" w:bidi="ar-SA"/>
    </w:rPr>
  </w:style>
  <w:style w:type="paragraph" w:styleId="BodyText">
    <w:name w:val="Body Text"/>
    <w:aliases w:val="Body Text Indent Squares"/>
    <w:basedOn w:val="Normal"/>
    <w:link w:val="BodyTextChar"/>
    <w:rsid w:val="004904C1"/>
    <w:pPr>
      <w:jc w:val="both"/>
    </w:pPr>
  </w:style>
  <w:style w:type="character" w:styleId="CommentReference">
    <w:name w:val="annotation reference"/>
    <w:semiHidden/>
    <w:rsid w:val="004904C1"/>
    <w:rPr>
      <w:sz w:val="16"/>
      <w:szCs w:val="16"/>
    </w:rPr>
  </w:style>
  <w:style w:type="paragraph" w:styleId="CommentText">
    <w:name w:val="annotation text"/>
    <w:basedOn w:val="Normal"/>
    <w:link w:val="CommentTextChar"/>
    <w:semiHidden/>
    <w:rsid w:val="004904C1"/>
    <w:rPr>
      <w:sz w:val="20"/>
      <w:szCs w:val="20"/>
    </w:rPr>
  </w:style>
  <w:style w:type="paragraph" w:styleId="TOC1">
    <w:name w:val="toc 1"/>
    <w:basedOn w:val="Normal"/>
    <w:next w:val="Normal"/>
    <w:autoRedefine/>
    <w:uiPriority w:val="39"/>
    <w:rsid w:val="003529B9"/>
    <w:pPr>
      <w:tabs>
        <w:tab w:val="left" w:pos="567"/>
        <w:tab w:val="right" w:leader="hyphen" w:pos="9105"/>
      </w:tabs>
      <w:spacing w:after="120"/>
    </w:pPr>
    <w:rPr>
      <w:rFonts w:cs="Calibri"/>
      <w:b/>
      <w:bCs/>
      <w:szCs w:val="20"/>
    </w:rPr>
  </w:style>
  <w:style w:type="paragraph" w:styleId="TOC2">
    <w:name w:val="toc 2"/>
    <w:basedOn w:val="Normal"/>
    <w:next w:val="Normal"/>
    <w:autoRedefine/>
    <w:uiPriority w:val="39"/>
    <w:rsid w:val="00333922"/>
    <w:pPr>
      <w:tabs>
        <w:tab w:val="left" w:pos="1134"/>
        <w:tab w:val="left" w:pos="1418"/>
        <w:tab w:val="right" w:leader="hyphen" w:pos="9105"/>
      </w:tabs>
      <w:spacing w:before="120" w:after="0"/>
      <w:ind w:left="1276" w:hanging="709"/>
    </w:pPr>
    <w:rPr>
      <w:rFonts w:ascii="Calibri" w:hAnsi="Calibri" w:cs="Calibri"/>
      <w:i/>
      <w:iCs/>
      <w:noProof/>
      <w:sz w:val="20"/>
      <w:szCs w:val="20"/>
    </w:rPr>
  </w:style>
  <w:style w:type="paragraph" w:styleId="TOC3">
    <w:name w:val="toc 3"/>
    <w:basedOn w:val="Normal"/>
    <w:next w:val="Normal"/>
    <w:autoRedefine/>
    <w:uiPriority w:val="39"/>
    <w:rsid w:val="00A42CB4"/>
    <w:pPr>
      <w:tabs>
        <w:tab w:val="left" w:pos="1440"/>
        <w:tab w:val="right" w:leader="hyphen" w:pos="9105"/>
      </w:tabs>
      <w:spacing w:before="0" w:after="0"/>
      <w:ind w:left="480" w:firstLine="87"/>
    </w:pPr>
    <w:rPr>
      <w:rFonts w:ascii="Calibri" w:hAnsi="Calibri" w:cs="Calibri"/>
      <w:sz w:val="20"/>
      <w:szCs w:val="20"/>
    </w:rPr>
  </w:style>
  <w:style w:type="paragraph" w:customStyle="1" w:styleId="StyleJustified">
    <w:name w:val="Style Justified"/>
    <w:basedOn w:val="Normal"/>
    <w:rsid w:val="004904C1"/>
    <w:pPr>
      <w:jc w:val="both"/>
    </w:pPr>
    <w:rPr>
      <w:szCs w:val="20"/>
    </w:rPr>
  </w:style>
  <w:style w:type="paragraph" w:customStyle="1" w:styleId="StyleItalicJustifiedLeft095cm">
    <w:name w:val="Style Italic Justified Left:  0.95 cm"/>
    <w:basedOn w:val="Normal"/>
    <w:rsid w:val="004904C1"/>
    <w:pPr>
      <w:ind w:left="539"/>
      <w:jc w:val="both"/>
    </w:pPr>
    <w:rPr>
      <w:i/>
      <w:iCs/>
      <w:szCs w:val="20"/>
    </w:rPr>
  </w:style>
  <w:style w:type="character" w:styleId="FollowedHyperlink">
    <w:name w:val="FollowedHyperlink"/>
    <w:rsid w:val="00103FB9"/>
    <w:rPr>
      <w:color w:val="800080"/>
      <w:u w:val="single"/>
    </w:rPr>
  </w:style>
  <w:style w:type="paragraph" w:styleId="TOCHeading">
    <w:name w:val="TOC Heading"/>
    <w:basedOn w:val="Heading1"/>
    <w:next w:val="Normal"/>
    <w:uiPriority w:val="39"/>
    <w:semiHidden/>
    <w:unhideWhenUsed/>
    <w:qFormat/>
    <w:rsid w:val="00860BEC"/>
    <w:pPr>
      <w:keepLines/>
      <w:numPr>
        <w:numId w:val="0"/>
      </w:numPr>
      <w:pBdr>
        <w:bottom w:val="none" w:sz="0" w:space="0" w:color="auto"/>
      </w:pBdr>
      <w:spacing w:after="0" w:line="276" w:lineRule="auto"/>
      <w:outlineLvl w:val="9"/>
    </w:pPr>
    <w:rPr>
      <w:rFonts w:ascii="Cambria" w:eastAsia="MS Gothic" w:hAnsi="Cambria" w:cs="Times New Roman"/>
      <w:color w:val="365F91"/>
      <w:kern w:val="0"/>
      <w:sz w:val="28"/>
      <w:szCs w:val="28"/>
      <w:lang w:val="en-US" w:eastAsia="ja-JP"/>
    </w:rPr>
  </w:style>
  <w:style w:type="paragraph" w:styleId="TOC5">
    <w:name w:val="toc 5"/>
    <w:basedOn w:val="Normal"/>
    <w:next w:val="Normal"/>
    <w:autoRedefine/>
    <w:rsid w:val="00860BEC"/>
    <w:pPr>
      <w:spacing w:before="0" w:after="0"/>
      <w:ind w:left="960"/>
    </w:pPr>
    <w:rPr>
      <w:rFonts w:ascii="Calibri" w:hAnsi="Calibri" w:cs="Calibri"/>
      <w:sz w:val="20"/>
      <w:szCs w:val="20"/>
    </w:rPr>
  </w:style>
  <w:style w:type="paragraph" w:styleId="TOC4">
    <w:name w:val="toc 4"/>
    <w:basedOn w:val="Normal"/>
    <w:next w:val="Normal"/>
    <w:autoRedefine/>
    <w:rsid w:val="00860BEC"/>
    <w:pPr>
      <w:spacing w:before="0" w:after="0"/>
      <w:ind w:left="720"/>
    </w:pPr>
    <w:rPr>
      <w:rFonts w:ascii="Calibri" w:hAnsi="Calibri" w:cs="Calibri"/>
      <w:sz w:val="20"/>
      <w:szCs w:val="20"/>
    </w:rPr>
  </w:style>
  <w:style w:type="paragraph" w:styleId="TOC6">
    <w:name w:val="toc 6"/>
    <w:basedOn w:val="Normal"/>
    <w:next w:val="Normal"/>
    <w:autoRedefine/>
    <w:rsid w:val="00860BEC"/>
    <w:pPr>
      <w:spacing w:before="0" w:after="0"/>
      <w:ind w:left="1200"/>
    </w:pPr>
    <w:rPr>
      <w:rFonts w:ascii="Calibri" w:hAnsi="Calibri" w:cs="Calibri"/>
      <w:sz w:val="20"/>
      <w:szCs w:val="20"/>
    </w:rPr>
  </w:style>
  <w:style w:type="paragraph" w:styleId="TOC7">
    <w:name w:val="toc 7"/>
    <w:basedOn w:val="Normal"/>
    <w:next w:val="Normal"/>
    <w:autoRedefine/>
    <w:rsid w:val="00860BEC"/>
    <w:pPr>
      <w:spacing w:before="0" w:after="0"/>
      <w:ind w:left="1440"/>
    </w:pPr>
    <w:rPr>
      <w:rFonts w:ascii="Calibri" w:hAnsi="Calibri" w:cs="Calibri"/>
      <w:sz w:val="20"/>
      <w:szCs w:val="20"/>
    </w:rPr>
  </w:style>
  <w:style w:type="paragraph" w:styleId="TOC8">
    <w:name w:val="toc 8"/>
    <w:basedOn w:val="Normal"/>
    <w:next w:val="Normal"/>
    <w:autoRedefine/>
    <w:rsid w:val="00860BEC"/>
    <w:pPr>
      <w:spacing w:before="0" w:after="0"/>
      <w:ind w:left="1680"/>
    </w:pPr>
    <w:rPr>
      <w:rFonts w:ascii="Calibri" w:hAnsi="Calibri" w:cs="Calibri"/>
      <w:sz w:val="20"/>
      <w:szCs w:val="20"/>
    </w:rPr>
  </w:style>
  <w:style w:type="paragraph" w:styleId="TOC9">
    <w:name w:val="toc 9"/>
    <w:basedOn w:val="Normal"/>
    <w:next w:val="Normal"/>
    <w:autoRedefine/>
    <w:rsid w:val="00860BEC"/>
    <w:pPr>
      <w:spacing w:before="0" w:after="0"/>
      <w:ind w:left="1920"/>
    </w:pPr>
    <w:rPr>
      <w:rFonts w:ascii="Calibri" w:hAnsi="Calibri" w:cs="Calibri"/>
      <w:sz w:val="20"/>
      <w:szCs w:val="20"/>
    </w:rPr>
  </w:style>
  <w:style w:type="character" w:customStyle="1" w:styleId="FooterChar">
    <w:name w:val="Footer Char"/>
    <w:link w:val="Footer"/>
    <w:uiPriority w:val="99"/>
    <w:rsid w:val="00A65E73"/>
    <w:rPr>
      <w:rFonts w:ascii="Gill Sans MT" w:hAnsi="Gill Sans MT"/>
      <w:sz w:val="24"/>
      <w:szCs w:val="24"/>
      <w:lang w:eastAsia="en-US"/>
    </w:rPr>
  </w:style>
  <w:style w:type="paragraph" w:customStyle="1" w:styleId="PIDH1">
    <w:name w:val="PID H1"/>
    <w:basedOn w:val="Heading1"/>
    <w:link w:val="PIDH1Char"/>
    <w:qFormat/>
    <w:rsid w:val="00224A3E"/>
  </w:style>
  <w:style w:type="paragraph" w:customStyle="1" w:styleId="PIDH2">
    <w:name w:val="PID H2"/>
    <w:basedOn w:val="Heading2"/>
    <w:link w:val="PIDH2Char"/>
    <w:qFormat/>
    <w:rsid w:val="00224A3E"/>
  </w:style>
  <w:style w:type="character" w:customStyle="1" w:styleId="Heading1Char">
    <w:name w:val="Heading 1 Char"/>
    <w:link w:val="Heading1"/>
    <w:uiPriority w:val="9"/>
    <w:rsid w:val="00902F05"/>
    <w:rPr>
      <w:rFonts w:ascii="Gill Sans MT" w:hAnsi="Gill Sans MT" w:cs="Arial"/>
      <w:b/>
      <w:bCs/>
      <w:kern w:val="32"/>
      <w:sz w:val="36"/>
      <w:szCs w:val="36"/>
      <w:lang w:eastAsia="en-US"/>
    </w:rPr>
  </w:style>
  <w:style w:type="character" w:customStyle="1" w:styleId="PIDH1Char">
    <w:name w:val="PID H1 Char"/>
    <w:basedOn w:val="Heading1Char"/>
    <w:link w:val="PIDH1"/>
    <w:rsid w:val="00224A3E"/>
    <w:rPr>
      <w:rFonts w:ascii="Gill Sans MT" w:hAnsi="Gill Sans MT" w:cs="Arial"/>
      <w:b/>
      <w:bCs/>
      <w:kern w:val="32"/>
      <w:sz w:val="36"/>
      <w:szCs w:val="36"/>
      <w:lang w:eastAsia="en-US"/>
    </w:rPr>
  </w:style>
  <w:style w:type="paragraph" w:customStyle="1" w:styleId="PIDH3">
    <w:name w:val="PID H3"/>
    <w:basedOn w:val="Normal"/>
    <w:link w:val="PIDH3Char"/>
    <w:qFormat/>
    <w:rsid w:val="00224A3E"/>
  </w:style>
  <w:style w:type="character" w:customStyle="1" w:styleId="Heading2Char">
    <w:name w:val="Heading 2 Char"/>
    <w:link w:val="Heading2"/>
    <w:uiPriority w:val="9"/>
    <w:rsid w:val="002C6357"/>
    <w:rPr>
      <w:rFonts w:ascii="Gill Sans MT" w:hAnsi="Gill Sans MT" w:cs="Arial"/>
      <w:b/>
      <w:bCs/>
      <w:iCs/>
      <w:sz w:val="28"/>
      <w:szCs w:val="28"/>
      <w:lang w:eastAsia="en-US"/>
    </w:rPr>
  </w:style>
  <w:style w:type="character" w:customStyle="1" w:styleId="PIDH2Char">
    <w:name w:val="PID H2 Char"/>
    <w:basedOn w:val="Heading2Char"/>
    <w:link w:val="PIDH2"/>
    <w:rsid w:val="00224A3E"/>
    <w:rPr>
      <w:rFonts w:ascii="Gill Sans MT" w:hAnsi="Gill Sans MT" w:cs="Arial"/>
      <w:b/>
      <w:bCs/>
      <w:iCs/>
      <w:sz w:val="28"/>
      <w:szCs w:val="28"/>
      <w:lang w:eastAsia="en-US"/>
    </w:rPr>
  </w:style>
  <w:style w:type="paragraph" w:customStyle="1" w:styleId="PIDHEADING1">
    <w:name w:val="PID HEADING 1"/>
    <w:basedOn w:val="PIDH1"/>
    <w:link w:val="PIDHEADING1Char"/>
    <w:qFormat/>
    <w:rsid w:val="00EF1C01"/>
  </w:style>
  <w:style w:type="character" w:customStyle="1" w:styleId="Heading3Char">
    <w:name w:val="Heading 3 Char"/>
    <w:rsid w:val="00CC65D9"/>
    <w:rPr>
      <w:rFonts w:ascii="Gill Sans MT" w:hAnsi="Gill Sans MT" w:cs="Arial"/>
      <w:b/>
      <w:bCs/>
      <w:sz w:val="23"/>
      <w:szCs w:val="26"/>
      <w:lang w:eastAsia="en-US"/>
    </w:rPr>
  </w:style>
  <w:style w:type="character" w:customStyle="1" w:styleId="PIDH3Char">
    <w:name w:val="PID H3 Char"/>
    <w:basedOn w:val="Heading3Char"/>
    <w:link w:val="PIDH3"/>
    <w:rsid w:val="00224A3E"/>
    <w:rPr>
      <w:rFonts w:ascii="Gill Sans MT" w:hAnsi="Gill Sans MT" w:cs="Arial"/>
      <w:b/>
      <w:bCs/>
      <w:sz w:val="23"/>
      <w:szCs w:val="26"/>
      <w:lang w:eastAsia="en-US"/>
    </w:rPr>
  </w:style>
  <w:style w:type="paragraph" w:styleId="CommentSubject">
    <w:name w:val="annotation subject"/>
    <w:basedOn w:val="CommentText"/>
    <w:next w:val="CommentText"/>
    <w:link w:val="CommentSubjectChar"/>
    <w:rsid w:val="004446FE"/>
    <w:rPr>
      <w:b/>
      <w:bCs/>
    </w:rPr>
  </w:style>
  <w:style w:type="character" w:customStyle="1" w:styleId="PIDHEADING1Char">
    <w:name w:val="PID HEADING 1 Char"/>
    <w:basedOn w:val="PIDH1Char"/>
    <w:link w:val="PIDHEADING1"/>
    <w:rsid w:val="00EF1C01"/>
    <w:rPr>
      <w:rFonts w:ascii="Gill Sans MT" w:hAnsi="Gill Sans MT" w:cs="Arial"/>
      <w:b/>
      <w:bCs/>
      <w:kern w:val="32"/>
      <w:sz w:val="36"/>
      <w:szCs w:val="36"/>
      <w:lang w:eastAsia="en-US"/>
    </w:rPr>
  </w:style>
  <w:style w:type="character" w:customStyle="1" w:styleId="CommentTextChar">
    <w:name w:val="Comment Text Char"/>
    <w:link w:val="CommentText"/>
    <w:semiHidden/>
    <w:rsid w:val="004446FE"/>
    <w:rPr>
      <w:rFonts w:ascii="Gill Sans MT" w:hAnsi="Gill Sans MT"/>
      <w:lang w:eastAsia="en-US"/>
    </w:rPr>
  </w:style>
  <w:style w:type="character" w:customStyle="1" w:styleId="CommentSubjectChar">
    <w:name w:val="Comment Subject Char"/>
    <w:link w:val="CommentSubject"/>
    <w:rsid w:val="004446FE"/>
    <w:rPr>
      <w:rFonts w:ascii="Gill Sans MT" w:hAnsi="Gill Sans MT"/>
      <w:b/>
      <w:bCs/>
      <w:lang w:eastAsia="en-US"/>
    </w:rPr>
  </w:style>
  <w:style w:type="paragraph" w:styleId="Revision">
    <w:name w:val="Revision"/>
    <w:hidden/>
    <w:uiPriority w:val="99"/>
    <w:semiHidden/>
    <w:rsid w:val="00921F96"/>
    <w:rPr>
      <w:rFonts w:ascii="Gill Sans MT" w:hAnsi="Gill Sans MT"/>
      <w:sz w:val="24"/>
      <w:szCs w:val="24"/>
      <w:lang w:eastAsia="en-US"/>
    </w:rPr>
  </w:style>
  <w:style w:type="character" w:customStyle="1" w:styleId="Heading3Char1">
    <w:name w:val="Heading 3 Char1"/>
    <w:link w:val="Heading3"/>
    <w:uiPriority w:val="9"/>
    <w:rsid w:val="00AD01E7"/>
    <w:rPr>
      <w:rFonts w:ascii="Gill Sans MT" w:hAnsi="Gill Sans MT"/>
      <w:b/>
      <w:bCs/>
      <w:i/>
      <w:sz w:val="24"/>
      <w:szCs w:val="22"/>
      <w:lang w:eastAsia="en-US"/>
    </w:rPr>
  </w:style>
  <w:style w:type="paragraph" w:styleId="EndnoteText">
    <w:name w:val="endnote text"/>
    <w:basedOn w:val="Normal"/>
    <w:link w:val="EndnoteTextChar"/>
    <w:semiHidden/>
    <w:unhideWhenUsed/>
    <w:rsid w:val="00490D1D"/>
    <w:pPr>
      <w:spacing w:before="0" w:after="0"/>
    </w:pPr>
    <w:rPr>
      <w:sz w:val="20"/>
      <w:szCs w:val="20"/>
    </w:rPr>
  </w:style>
  <w:style w:type="character" w:customStyle="1" w:styleId="EndnoteTextChar">
    <w:name w:val="Endnote Text Char"/>
    <w:basedOn w:val="DefaultParagraphFont"/>
    <w:link w:val="EndnoteText"/>
    <w:semiHidden/>
    <w:rsid w:val="00490D1D"/>
    <w:rPr>
      <w:rFonts w:ascii="Gill Sans MT" w:hAnsi="Gill Sans MT"/>
      <w:lang w:eastAsia="en-US"/>
    </w:rPr>
  </w:style>
  <w:style w:type="character" w:styleId="EndnoteReference">
    <w:name w:val="endnote reference"/>
    <w:basedOn w:val="DefaultParagraphFont"/>
    <w:semiHidden/>
    <w:unhideWhenUsed/>
    <w:rsid w:val="00490D1D"/>
    <w:rPr>
      <w:vertAlign w:val="superscript"/>
    </w:rPr>
  </w:style>
  <w:style w:type="paragraph" w:styleId="ListParagraph">
    <w:name w:val="List Paragraph"/>
    <w:basedOn w:val="Normal"/>
    <w:uiPriority w:val="34"/>
    <w:qFormat/>
    <w:rsid w:val="00822102"/>
    <w:pPr>
      <w:ind w:left="720"/>
      <w:contextualSpacing/>
    </w:pPr>
  </w:style>
  <w:style w:type="paragraph" w:customStyle="1" w:styleId="footnotedescription">
    <w:name w:val="footnote description"/>
    <w:next w:val="Normal"/>
    <w:link w:val="footnotedescriptionChar"/>
    <w:hidden/>
    <w:rsid w:val="006742FA"/>
    <w:pPr>
      <w:spacing w:line="248" w:lineRule="auto"/>
      <w:ind w:left="354" w:right="2" w:hanging="71"/>
    </w:pPr>
    <w:rPr>
      <w:rFonts w:ascii="Gill Sans MT" w:eastAsia="Gill Sans MT" w:hAnsi="Gill Sans MT" w:cs="Gill Sans MT"/>
      <w:color w:val="000000"/>
      <w:szCs w:val="22"/>
    </w:rPr>
  </w:style>
  <w:style w:type="character" w:customStyle="1" w:styleId="footnotedescriptionChar">
    <w:name w:val="footnote description Char"/>
    <w:link w:val="footnotedescription"/>
    <w:rsid w:val="006742FA"/>
    <w:rPr>
      <w:rFonts w:ascii="Gill Sans MT" w:eastAsia="Gill Sans MT" w:hAnsi="Gill Sans MT" w:cs="Gill Sans MT"/>
      <w:color w:val="000000"/>
      <w:szCs w:val="22"/>
    </w:rPr>
  </w:style>
  <w:style w:type="character" w:customStyle="1" w:styleId="footnotemark">
    <w:name w:val="footnote mark"/>
    <w:hidden/>
    <w:rsid w:val="006742FA"/>
    <w:rPr>
      <w:rFonts w:ascii="Gill Sans MT" w:eastAsia="Gill Sans MT" w:hAnsi="Gill Sans MT" w:cs="Gill Sans MT"/>
      <w:color w:val="000000"/>
      <w:sz w:val="20"/>
      <w:vertAlign w:val="superscript"/>
    </w:rPr>
  </w:style>
  <w:style w:type="table" w:customStyle="1" w:styleId="TableGrid0">
    <w:name w:val="TableGrid"/>
    <w:rsid w:val="006742F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6742F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42FA"/>
    <w:rPr>
      <w:rFonts w:ascii="Consolas" w:eastAsiaTheme="minorHAnsi" w:hAnsi="Consolas" w:cstheme="minorBidi"/>
      <w:sz w:val="21"/>
      <w:szCs w:val="21"/>
      <w:lang w:eastAsia="en-US"/>
    </w:rPr>
  </w:style>
  <w:style w:type="character" w:customStyle="1" w:styleId="charsectno">
    <w:name w:val="charsectno"/>
    <w:basedOn w:val="DefaultParagraphFont"/>
    <w:rsid w:val="00C955AB"/>
  </w:style>
  <w:style w:type="paragraph" w:styleId="NormalWeb">
    <w:name w:val="Normal (Web)"/>
    <w:basedOn w:val="Normal"/>
    <w:uiPriority w:val="99"/>
    <w:unhideWhenUsed/>
    <w:rsid w:val="00F6423B"/>
    <w:pPr>
      <w:spacing w:before="0" w:after="450"/>
    </w:pPr>
    <w:rPr>
      <w:rFonts w:ascii="Times New Roman" w:hAnsi="Times New Roman"/>
      <w:lang w:eastAsia="en-AU"/>
    </w:rPr>
  </w:style>
  <w:style w:type="character" w:styleId="Emphasis">
    <w:name w:val="Emphasis"/>
    <w:basedOn w:val="DefaultParagraphFont"/>
    <w:uiPriority w:val="20"/>
    <w:qFormat/>
    <w:rsid w:val="00F64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75543">
      <w:bodyDiv w:val="1"/>
      <w:marLeft w:val="0"/>
      <w:marRight w:val="0"/>
      <w:marTop w:val="0"/>
      <w:marBottom w:val="0"/>
      <w:divBdr>
        <w:top w:val="none" w:sz="0" w:space="0" w:color="auto"/>
        <w:left w:val="none" w:sz="0" w:space="0" w:color="auto"/>
        <w:bottom w:val="none" w:sz="0" w:space="0" w:color="auto"/>
        <w:right w:val="none" w:sz="0" w:space="0" w:color="auto"/>
      </w:divBdr>
      <w:divsChild>
        <w:div w:id="717969956">
          <w:marLeft w:val="0"/>
          <w:marRight w:val="0"/>
          <w:marTop w:val="0"/>
          <w:marBottom w:val="0"/>
          <w:divBdr>
            <w:top w:val="none" w:sz="0" w:space="0" w:color="auto"/>
            <w:left w:val="none" w:sz="0" w:space="0" w:color="auto"/>
            <w:bottom w:val="none" w:sz="0" w:space="0" w:color="auto"/>
            <w:right w:val="none" w:sz="0" w:space="0" w:color="auto"/>
          </w:divBdr>
          <w:divsChild>
            <w:div w:id="1324815069">
              <w:marLeft w:val="0"/>
              <w:marRight w:val="0"/>
              <w:marTop w:val="0"/>
              <w:marBottom w:val="0"/>
              <w:divBdr>
                <w:top w:val="none" w:sz="0" w:space="0" w:color="auto"/>
                <w:left w:val="none" w:sz="0" w:space="0" w:color="auto"/>
                <w:bottom w:val="none" w:sz="0" w:space="0" w:color="auto"/>
                <w:right w:val="none" w:sz="0" w:space="0" w:color="auto"/>
              </w:divBdr>
              <w:divsChild>
                <w:div w:id="2020085026">
                  <w:marLeft w:val="-225"/>
                  <w:marRight w:val="-225"/>
                  <w:marTop w:val="0"/>
                  <w:marBottom w:val="0"/>
                  <w:divBdr>
                    <w:top w:val="none" w:sz="0" w:space="0" w:color="auto"/>
                    <w:left w:val="none" w:sz="0" w:space="0" w:color="auto"/>
                    <w:bottom w:val="none" w:sz="0" w:space="0" w:color="auto"/>
                    <w:right w:val="none" w:sz="0" w:space="0" w:color="auto"/>
                  </w:divBdr>
                  <w:divsChild>
                    <w:div w:id="1177890065">
                      <w:marLeft w:val="0"/>
                      <w:marRight w:val="0"/>
                      <w:marTop w:val="0"/>
                      <w:marBottom w:val="0"/>
                      <w:divBdr>
                        <w:top w:val="none" w:sz="0" w:space="0" w:color="auto"/>
                        <w:left w:val="none" w:sz="0" w:space="0" w:color="auto"/>
                        <w:bottom w:val="none" w:sz="0" w:space="0" w:color="auto"/>
                        <w:right w:val="none" w:sz="0" w:space="0" w:color="auto"/>
                      </w:divBdr>
                      <w:divsChild>
                        <w:div w:id="1824276696">
                          <w:marLeft w:val="0"/>
                          <w:marRight w:val="0"/>
                          <w:marTop w:val="0"/>
                          <w:marBottom w:val="0"/>
                          <w:divBdr>
                            <w:top w:val="none" w:sz="0" w:space="0" w:color="auto"/>
                            <w:left w:val="none" w:sz="0" w:space="0" w:color="auto"/>
                            <w:bottom w:val="none" w:sz="0" w:space="0" w:color="auto"/>
                            <w:right w:val="none" w:sz="0" w:space="0" w:color="auto"/>
                          </w:divBdr>
                          <w:divsChild>
                            <w:div w:id="2044593332">
                              <w:marLeft w:val="0"/>
                              <w:marRight w:val="0"/>
                              <w:marTop w:val="0"/>
                              <w:marBottom w:val="0"/>
                              <w:divBdr>
                                <w:top w:val="none" w:sz="0" w:space="0" w:color="auto"/>
                                <w:left w:val="none" w:sz="0" w:space="0" w:color="auto"/>
                                <w:bottom w:val="none" w:sz="0" w:space="0" w:color="auto"/>
                                <w:right w:val="none" w:sz="0" w:space="0" w:color="auto"/>
                              </w:divBdr>
                              <w:divsChild>
                                <w:div w:id="591666057">
                                  <w:marLeft w:val="0"/>
                                  <w:marRight w:val="0"/>
                                  <w:marTop w:val="0"/>
                                  <w:marBottom w:val="0"/>
                                  <w:divBdr>
                                    <w:top w:val="none" w:sz="0" w:space="0" w:color="auto"/>
                                    <w:left w:val="none" w:sz="0" w:space="0" w:color="auto"/>
                                    <w:bottom w:val="none" w:sz="0" w:space="0" w:color="auto"/>
                                    <w:right w:val="none" w:sz="0" w:space="0" w:color="auto"/>
                                  </w:divBdr>
                                  <w:divsChild>
                                    <w:div w:id="1668481512">
                                      <w:marLeft w:val="0"/>
                                      <w:marRight w:val="0"/>
                                      <w:marTop w:val="0"/>
                                      <w:marBottom w:val="0"/>
                                      <w:divBdr>
                                        <w:top w:val="none" w:sz="0" w:space="0" w:color="auto"/>
                                        <w:left w:val="none" w:sz="0" w:space="0" w:color="auto"/>
                                        <w:bottom w:val="none" w:sz="0" w:space="0" w:color="auto"/>
                                        <w:right w:val="none" w:sz="0" w:space="0" w:color="auto"/>
                                      </w:divBdr>
                                      <w:divsChild>
                                        <w:div w:id="252201321">
                                          <w:marLeft w:val="0"/>
                                          <w:marRight w:val="0"/>
                                          <w:marTop w:val="0"/>
                                          <w:marBottom w:val="0"/>
                                          <w:divBdr>
                                            <w:top w:val="none" w:sz="0" w:space="0" w:color="auto"/>
                                            <w:left w:val="none" w:sz="0" w:space="0" w:color="auto"/>
                                            <w:bottom w:val="none" w:sz="0" w:space="0" w:color="auto"/>
                                            <w:right w:val="none" w:sz="0" w:space="0" w:color="auto"/>
                                          </w:divBdr>
                                          <w:divsChild>
                                            <w:div w:id="1469858741">
                                              <w:marLeft w:val="0"/>
                                              <w:marRight w:val="0"/>
                                              <w:marTop w:val="0"/>
                                              <w:marBottom w:val="0"/>
                                              <w:divBdr>
                                                <w:top w:val="none" w:sz="0" w:space="0" w:color="auto"/>
                                                <w:left w:val="none" w:sz="0" w:space="0" w:color="auto"/>
                                                <w:bottom w:val="none" w:sz="0" w:space="0" w:color="auto"/>
                                                <w:right w:val="none" w:sz="0" w:space="0" w:color="auto"/>
                                              </w:divBdr>
                                              <w:divsChild>
                                                <w:div w:id="659620079">
                                                  <w:marLeft w:val="0"/>
                                                  <w:marRight w:val="0"/>
                                                  <w:marTop w:val="0"/>
                                                  <w:marBottom w:val="0"/>
                                                  <w:divBdr>
                                                    <w:top w:val="none" w:sz="0" w:space="0" w:color="auto"/>
                                                    <w:left w:val="none" w:sz="0" w:space="0" w:color="auto"/>
                                                    <w:bottom w:val="none" w:sz="0" w:space="0" w:color="auto"/>
                                                    <w:right w:val="none" w:sz="0" w:space="0" w:color="auto"/>
                                                  </w:divBdr>
                                                  <w:divsChild>
                                                    <w:div w:id="1420565457">
                                                      <w:marLeft w:val="0"/>
                                                      <w:marRight w:val="0"/>
                                                      <w:marTop w:val="0"/>
                                                      <w:marBottom w:val="0"/>
                                                      <w:divBdr>
                                                        <w:top w:val="none" w:sz="0" w:space="0" w:color="auto"/>
                                                        <w:left w:val="none" w:sz="0" w:space="0" w:color="auto"/>
                                                        <w:bottom w:val="none" w:sz="0" w:space="0" w:color="auto"/>
                                                        <w:right w:val="none" w:sz="0" w:space="0" w:color="auto"/>
                                                      </w:divBdr>
                                                      <w:divsChild>
                                                        <w:div w:id="1737318028">
                                                          <w:marLeft w:val="225"/>
                                                          <w:marRight w:val="225"/>
                                                          <w:marTop w:val="225"/>
                                                          <w:marBottom w:val="225"/>
                                                          <w:divBdr>
                                                            <w:top w:val="none" w:sz="0" w:space="0" w:color="auto"/>
                                                            <w:left w:val="none" w:sz="0" w:space="0" w:color="auto"/>
                                                            <w:bottom w:val="none" w:sz="0" w:space="0" w:color="auto"/>
                                                            <w:right w:val="none" w:sz="0" w:space="0" w:color="auto"/>
                                                          </w:divBdr>
                                                          <w:divsChild>
                                                            <w:div w:id="9266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ombudsman.tas.gov.au" TargetMode="External"/><Relationship Id="rId26" Type="http://schemas.openxmlformats.org/officeDocument/2006/relationships/hyperlink" Target="http://www.thelaw.tas.gov.au/tocview/index.w3p;cond=;doc_id=85%2B%2B2000%2BGS1%40EN%2B20101001000000;histon=;prompt=;rec=;term=" TargetMode="External"/><Relationship Id="rId39" Type="http://schemas.openxmlformats.org/officeDocument/2006/relationships/hyperlink" Target="file:///C:/Users/evansa/Downloads/Public_officer" TargetMode="External"/><Relationship Id="rId3" Type="http://schemas.openxmlformats.org/officeDocument/2006/relationships/customXml" Target="../customXml/item3.xml"/><Relationship Id="rId21" Type="http://schemas.openxmlformats.org/officeDocument/2006/relationships/hyperlink" Target="http://www.thelaw.tas.gov.au/tocview/content.w3p;cond=;doc_id=16%2B%2B2002%2BGS4%40EN%2B20101001000000;histon=;prompt=;rec=5;term=" TargetMode="External"/><Relationship Id="rId34" Type="http://schemas.openxmlformats.org/officeDocument/2006/relationships/hyperlink" Target="http://www.thelaw.tas.gov.au/tocview/content.w3p;cond=;doc_id=16%2B%2B2002%2BGS19%40Gs2%40EN%2B20101125000000;histon=;prompt=;rec=23;term="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thelaw.tas.gov.au/tocview/index.w3p;cond=;doc_id=30%2B%2B1898%2BGS1%40EN%2B20101001000000;histon=;prompt=;rec=;term=" TargetMode="External"/><Relationship Id="rId33" Type="http://schemas.openxmlformats.org/officeDocument/2006/relationships/hyperlink" Target="http://www.ombudsman.tas.gov.au/home" TargetMode="External"/><Relationship Id="rId38" Type="http://schemas.openxmlformats.org/officeDocument/2006/relationships/hyperlink" Target="mailto:integritycommission@integrity.tas.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thelaw.tas.gov.au/tocview/content.w3p;cond=;doc_id=16%2B%2B2002%2BGS19%40EN%2B20101124000000;histon=;prompt=;rec=23;term=" TargetMode="External"/><Relationship Id="rId29" Type="http://schemas.openxmlformats.org/officeDocument/2006/relationships/hyperlink" Target="http://www.thelaw.tas.gov.au/tocview/content.w3p;cond=;doc_id=16%2B%2B2002%2BGS3%40Gs1%40Nd3713039994213%40Hpa%40EN%2B20101001000000;histon=;prompt=;rec=4;term=" TargetMode="External"/><Relationship Id="rId41" Type="http://schemas.openxmlformats.org/officeDocument/2006/relationships/hyperlink" Target="http://www.justice.tas.gov.au/about/legislation/value_of_indexed_units_in_legisl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helaw.tas.gov.au/tocview/content.w3p;cond=;doc_id=16%2B%2B2002%2BGS4%40Gs3%40EN%2B20101001000000;histon=;prompt=;rec=5;term=" TargetMode="External"/><Relationship Id="rId32" Type="http://schemas.openxmlformats.org/officeDocument/2006/relationships/hyperlink" Target="http://www.thelaw.tas.gov.au/tocview/content.w3p;cond=;doc_id=16%2B%2B2002%2BGS3%40Gs1%40Nd3713039994213%40Hpd%40EN%2B20101001000000;histon=;prompt=;rec=4;term=" TargetMode="External"/><Relationship Id="rId37" Type="http://schemas.openxmlformats.org/officeDocument/2006/relationships/hyperlink" Target="http://www.integrity.tas.gov.au" TargetMode="External"/><Relationship Id="rId40" Type="http://schemas.openxmlformats.org/officeDocument/2006/relationships/hyperlink" Target="file:///C:/Users/evansa/Downloads/Improper_conduct"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helaw.tas.gov.au/tocview/content.w3p;cond=;doc_id=16%2B%2B2002%2BGS4%40Gs3%40EN%2B20101001000000;histon=;prompt=;rec=5;term=" TargetMode="External"/><Relationship Id="rId28" Type="http://schemas.openxmlformats.org/officeDocument/2006/relationships/hyperlink" Target="http://www.thelaw.tas.gov.au/tocview/index.w3p;cond=;doc_id=26%2B%2B1982%2BGS1%40EN%2B20101001000000;histon=;prompt=;rec=;term=" TargetMode="External"/><Relationship Id="rId36" Type="http://schemas.openxmlformats.org/officeDocument/2006/relationships/hyperlink" Target="mailto:ombudsman@ombudsman.tas.gov.au" TargetMode="External"/><Relationship Id="rId10" Type="http://schemas.openxmlformats.org/officeDocument/2006/relationships/footnotes" Target="footnotes.xml"/><Relationship Id="rId19" Type="http://schemas.openxmlformats.org/officeDocument/2006/relationships/hyperlink" Target="http://www.thelaw.tas.gov.au/tocview/content.w3p;cond=;doc_id=16%2B%2B2002%2BGS19%40EN%2B20101124000000;histon=;prompt=;rec=23;term=" TargetMode="External"/><Relationship Id="rId31" Type="http://schemas.openxmlformats.org/officeDocument/2006/relationships/hyperlink" Target="http://www.thelaw.tas.gov.au/tocview/content.w3p;cond=;doc_id=16%2B%2B2002%2BGS3%40Gs1%40Nd3713039994213%40Hpc%40EN%2B20101001000000;histon=;prompt=;rec=4;term="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www.thelaw.tas.gov.au/tocview/content.w3p;cond=;doc_id=16%2B%2B2002%2BGS4%40EN%2B20101004000000;histon=;prompt=;rec=5;term=" TargetMode="External"/><Relationship Id="rId27" Type="http://schemas.openxmlformats.org/officeDocument/2006/relationships/hyperlink" Target="http://www.thelaw.tas.gov.au/tocview/index.w3p;cond=;doc_id=30%2B%2B1898%2BGS1%40EN%2B20101001000000;histon=;prompt=;rec=;term=" TargetMode="External"/><Relationship Id="rId30" Type="http://schemas.openxmlformats.org/officeDocument/2006/relationships/hyperlink" Target="http://www.thelaw.tas.gov.au/tocview/content.w3p;cond=;doc_id=16%2B%2B2002%2BGS3%40Gs1%40Nd3713039994213%40Hpb%40EN%2B20101001000000;histon=;prompt=;rec=4;term=" TargetMode="External"/><Relationship Id="rId35" Type="http://schemas.openxmlformats.org/officeDocument/2006/relationships/hyperlink" Target="http://www.ombudsman.tas.gov.au" TargetMode="External"/><Relationship Id="rId43"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sc.gov.au/publications-and-media/current-publications/handling-misconduct-a-human-resource-managers-guide-2015/part-i-framework-for-handling-miscondu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EDA5A1F9C114C8E8BD2149A9529F4" ma:contentTypeVersion="34" ma:contentTypeDescription="Create a new document." ma:contentTypeScope="" ma:versionID="c1ab87b5030fda173bc3f84297ddd109">
  <xsd:schema xmlns:xsd="http://www.w3.org/2001/XMLSchema" xmlns:xs="http://www.w3.org/2001/XMLSchema" xmlns:p="http://schemas.microsoft.com/office/2006/metadata/properties" xmlns:ns1="http://schemas.microsoft.com/sharepoint/v3" xmlns:ns2="98dfde5a-32d1-46e7-825c-8f157e8db647" xmlns:ns3="10d09973-60f1-43a3-9666-e1f254291f43" xmlns:ns4="4dc0836f-5dae-489c-a145-05e64077cff1" xmlns:ns5="a4f76878-d158-4fd2-81ad-a3a8f75920cc" targetNamespace="http://schemas.microsoft.com/office/2006/metadata/properties" ma:root="true" ma:fieldsID="93a4d0fc102e566ffd22408add05155d" ns1:_="" ns2:_="" ns3:_="" ns4:_="" ns5:_="">
    <xsd:import namespace="http://schemas.microsoft.com/sharepoint/v3"/>
    <xsd:import namespace="98dfde5a-32d1-46e7-825c-8f157e8db647"/>
    <xsd:import namespace="10d09973-60f1-43a3-9666-e1f254291f43"/>
    <xsd:import namespace="4dc0836f-5dae-489c-a145-05e64077cff1"/>
    <xsd:import namespace="a4f76878-d158-4fd2-81ad-a3a8f75920cc"/>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a6ecd3540b26458f99f2b2d169e46e3d" minOccurs="0"/>
                <xsd:element ref="ns4:TaxCatchAll" minOccurs="0"/>
                <xsd:element ref="ns3:Date1" minOccurs="0"/>
                <xsd:element ref="ns3:pee0ba34d24e4d4587fbc2ae3cb754f6" minOccurs="0"/>
                <xsd:element ref="ns3:EmailSubject1" minOccurs="0"/>
                <xsd:element ref="ns3:From1" minOccurs="0"/>
                <xsd:element ref="ns3:Importance" minOccurs="0"/>
                <xsd:element ref="ns3:Received" minOccurs="0"/>
                <xsd:element ref="ns3:To" minOccurs="0"/>
                <xsd:element ref="ns5:TaxKeywordTaxHTField" minOccurs="0"/>
                <xsd:element ref="ns3:Has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8dfde5a-32d1-46e7-825c-8f157e8db6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d09973-60f1-43a3-9666-e1f254291f43" elementFormDefault="qualified">
    <xsd:import namespace="http://schemas.microsoft.com/office/2006/documentManagement/types"/>
    <xsd:import namespace="http://schemas.microsoft.com/office/infopath/2007/PartnerControls"/>
    <xsd:element name="a6ecd3540b26458f99f2b2d169e46e3d" ma:index="14" nillable="true" ma:taxonomy="true" ma:internalName="a6ecd3540b26458f99f2b2d169e46e3d" ma:taxonomyFieldName="Activity" ma:displayName="Activity" ma:default="" ma:fieldId="{a6ecd354-0b26-458f-99f2-b2d169e46e3d}" ma:taxonomyMulti="true" ma:sspId="43891d11-637d-4a3e-90ec-be7b5f9ee745" ma:termSetId="96c8b670-10ed-41db-b169-ebf734ad87d6"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pee0ba34d24e4d4587fbc2ae3cb754f6" ma:index="18" nillable="true" ma:taxonomy="true" ma:internalName="pee0ba34d24e4d4587fbc2ae3cb754f6" ma:taxonomyFieldName="Document_x0020_Type" ma:displayName="Document Type" ma:indexed="true" ma:default="" ma:fieldId="{9ee0ba34-d24e-4d45-87fb-c2ae3cb754f6}" ma:sspId="43891d11-637d-4a3e-90ec-be7b5f9ee745" ma:termSetId="c62933ea-3e8b-4a43-804d-a5b308984d30" ma:anchorId="00000000-0000-0000-0000-000000000000" ma:open="false" ma:isKeyword="false">
      <xsd:complexType>
        <xsd:sequence>
          <xsd:element ref="pc:Terms" minOccurs="0" maxOccurs="1"/>
        </xsd:sequence>
      </xsd:complexType>
    </xsd:element>
    <xsd:element name="EmailSubject1" ma:index="19" nillable="true" ma:displayName="EmailSubject" ma:internalName="EmailSubject1">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Importance" ma:index="21" nillable="true" ma:displayName="Importance" ma:internalName="Importance">
      <xsd:simpleType>
        <xsd:restriction base="dms:Text">
          <xsd:maxLength value="255"/>
        </xsd:restriction>
      </xsd:simpleType>
    </xsd:element>
    <xsd:element name="Received" ma:index="22" nillable="true" ma:displayName="Received" ma:format="DateOnly" ma:internalName="Received">
      <xsd:simpleType>
        <xsd:restriction base="dms:DateTime"/>
      </xsd:simpleType>
    </xsd:element>
    <xsd:element name="To" ma:index="23" nillable="true" ma:displayName="To" ma:internalName="To">
      <xsd:simpleType>
        <xsd:restriction base="dms:Text">
          <xsd:maxLength value="255"/>
        </xsd:restriction>
      </xsd:simpleType>
    </xsd:element>
    <xsd:element name="HasAttachments" ma:index="26" nillable="true" ma:displayName="HasAttachments" ma:internalName="HasAttach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0836f-5dae-489c-a145-05e64077cf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a663e30-6517-4660-950e-020869e29498}" ma:internalName="TaxCatchAll" ma:showField="CatchAllData" ma:web="e3b119f7-bca2-459e-92fc-bd49c9653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76878-d158-4fd2-81ad-a3a8f75920cc" elementFormDefault="qualified">
    <xsd:import namespace="http://schemas.microsoft.com/office/2006/documentManagement/types"/>
    <xsd:import namespace="http://schemas.microsoft.com/office/infopath/2007/PartnerControls"/>
    <xsd:element name="TaxKeywordTaxHTField" ma:index="25" nillable="true" ma:taxonomy="true" ma:internalName="TaxKeywordTaxHTField" ma:taxonomyFieldName="TaxKeyword" ma:displayName="Enterprise Keywords" ma:fieldId="{23f27201-bee3-471e-b2e7-b64fd8b7ca38}" ma:taxonomyMulti="true" ma:sspId="43891d11-637d-4a3e-90ec-be7b5f9ee74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e0ba34d24e4d4587fbc2ae3cb754f6 xmlns="10d09973-60f1-43a3-9666-e1f254291f43">
      <Terms xmlns="http://schemas.microsoft.com/office/infopath/2007/PartnerControls"/>
    </pee0ba34d24e4d4587fbc2ae3cb754f6>
    <TaxKeywordTaxHTField xmlns="a4f76878-d158-4fd2-81ad-a3a8f75920cc">
      <Terms xmlns="http://schemas.microsoft.com/office/infopath/2007/PartnerControls">
        <TermInfo xmlns="http://schemas.microsoft.com/office/infopath/2007/PartnerControls">
          <TermName xmlns="http://schemas.microsoft.com/office/infopath/2007/PartnerControls">model procedures</TermName>
          <TermId xmlns="http://schemas.microsoft.com/office/infopath/2007/PartnerControls">7c9819cc-df4d-42ad-b37f-39de491675df</TermId>
        </TermInfo>
        <TermInfo xmlns="http://schemas.microsoft.com/office/infopath/2007/PartnerControls">
          <TermName xmlns="http://schemas.microsoft.com/office/infopath/2007/PartnerControls">model policies</TermName>
          <TermId xmlns="http://schemas.microsoft.com/office/infopath/2007/PartnerControls">4e3a2d2c-ebe3-4d4c-a3f9-0e545810b2ce</TermId>
        </TermInfo>
        <TermInfo xmlns="http://schemas.microsoft.com/office/infopath/2007/PartnerControls">
          <TermName xmlns="http://schemas.microsoft.com/office/infopath/2007/PartnerControls">whistleblowing</TermName>
          <TermId xmlns="http://schemas.microsoft.com/office/infopath/2007/PartnerControls">cf78bf41-0e56-4818-abd9-5d7d91195cc1</TermId>
        </TermInfo>
        <TermInfo xmlns="http://schemas.microsoft.com/office/infopath/2007/PartnerControls">
          <TermName xmlns="http://schemas.microsoft.com/office/infopath/2007/PartnerControls">blowing the whistle</TermName>
          <TermId xmlns="http://schemas.microsoft.com/office/infopath/2007/PartnerControls">61e729ff-a9d1-40e3-91fb-bbc0c3b3b90f</TermId>
        </TermInfo>
        <TermInfo xmlns="http://schemas.microsoft.com/office/infopath/2007/PartnerControls">
          <TermName xmlns="http://schemas.microsoft.com/office/infopath/2007/PartnerControls">Public Interest Disclosures Act 2002</TermName>
          <TermId xmlns="http://schemas.microsoft.com/office/infopath/2007/PartnerControls">4aa3069a-3879-4649-8305-098076d42a44</TermId>
        </TermInfo>
        <TermInfo xmlns="http://schemas.microsoft.com/office/infopath/2007/PartnerControls">
          <TermName xmlns="http://schemas.microsoft.com/office/infopath/2007/PartnerControls">Disclosure</TermName>
          <TermId xmlns="http://schemas.microsoft.com/office/infopath/2007/PartnerControls">227f54bc-276c-427d-a267-4ea5c9300768</TermId>
        </TermInfo>
        <TermInfo xmlns="http://schemas.microsoft.com/office/infopath/2007/PartnerControls">
          <TermName xmlns="http://schemas.microsoft.com/office/infopath/2007/PartnerControls">model policy</TermName>
          <TermId xmlns="http://schemas.microsoft.com/office/infopath/2007/PartnerControls">2b57e916-3aa5-4085-8bf9-92928cfa48e5</TermId>
        </TermInfo>
        <TermInfo xmlns="http://schemas.microsoft.com/office/infopath/2007/PartnerControls">
          <TermName xmlns="http://schemas.microsoft.com/office/infopath/2007/PartnerControls">OMBUDSMAN</TermName>
          <TermId xmlns="http://schemas.microsoft.com/office/infopath/2007/PartnerControls">80125b95-7807-489a-bc72-d6f5b761c2bd</TermId>
        </TermInfo>
        <TermInfo xmlns="http://schemas.microsoft.com/office/infopath/2007/PartnerControls">
          <TermName xmlns="http://schemas.microsoft.com/office/infopath/2007/PartnerControls">disclosures</TermName>
          <TermId xmlns="http://schemas.microsoft.com/office/infopath/2007/PartnerControls">346259f5-1cf6-441d-9618-9db1fa89d97b</TermId>
        </TermInfo>
        <TermInfo xmlns="http://schemas.microsoft.com/office/infopath/2007/PartnerControls">
          <TermName xmlns="http://schemas.microsoft.com/office/infopath/2007/PartnerControls">whistleblowers</TermName>
          <TermId xmlns="http://schemas.microsoft.com/office/infopath/2007/PartnerControls">e5a45b3c-6894-4913-8cab-91b8225fc977</TermId>
        </TermInfo>
        <TermInfo xmlns="http://schemas.microsoft.com/office/infopath/2007/PartnerControls">
          <TermName xmlns="http://schemas.microsoft.com/office/infopath/2007/PartnerControls">model procedure</TermName>
          <TermId xmlns="http://schemas.microsoft.com/office/infopath/2007/PartnerControls">bc7cf978-7406-453e-bb9f-e8ea242610cd</TermId>
        </TermInfo>
        <TermInfo xmlns="http://schemas.microsoft.com/office/infopath/2007/PartnerControls">
          <TermName xmlns="http://schemas.microsoft.com/office/infopath/2007/PartnerControls">whistleblower</TermName>
          <TermId xmlns="http://schemas.microsoft.com/office/infopath/2007/PartnerControls">e0c2e374-03ce-4a6f-b8a5-f10a7aebfc1f</TermId>
        </TermInfo>
        <TermInfo xmlns="http://schemas.microsoft.com/office/infopath/2007/PartnerControls">
          <TermName xmlns="http://schemas.microsoft.com/office/infopath/2007/PartnerControls">whistleblower</TermName>
          <TermId xmlns="http://schemas.microsoft.com/office/infopath/2007/PartnerControls">e0c2e374-03ce-4a6f-b8a5-f10a7aebfc1f</TermId>
        </TermInfo>
        <TermInfo xmlns="http://schemas.microsoft.com/office/infopath/2007/PartnerControls">
          <TermName xmlns="http://schemas.microsoft.com/office/infopath/2007/PartnerControls">whistleblower</TermName>
          <TermId xmlns="http://schemas.microsoft.com/office/infopath/2007/PartnerControls">e0c2e374-03ce-4a6f-b8a5-f10a7aebfc1f</TermId>
        </TermInfo>
        <TermInfo xmlns="http://schemas.microsoft.com/office/infopath/2007/PartnerControls">
          <TermName xmlns="http://schemas.microsoft.com/office/infopath/2007/PartnerControls">whistleblower</TermName>
          <TermId xmlns="http://schemas.microsoft.com/office/infopath/2007/PartnerControls">e0c2e374-03ce-4a6f-b8a5-f10a7aebfc1f</TermId>
        </TermInfo>
        <TermInfo xmlns="http://schemas.microsoft.com/office/infopath/2007/PartnerControls">
          <TermName xmlns="http://schemas.microsoft.com/office/infopath/2007/PartnerControls">whistleblower</TermName>
          <TermId xmlns="http://schemas.microsoft.com/office/infopath/2007/PartnerControls">00000000-0000-0000-0000-000000000000</TermId>
        </TermInfo>
        <TermInfo xmlns="http://schemas.microsoft.com/office/infopath/2007/PartnerControls">
          <TermName xmlns="http://schemas.microsoft.com/office/infopath/2007/PartnerControls">whistleblower</TermName>
          <TermId xmlns="http://schemas.microsoft.com/office/infopath/2007/PartnerControls">00000000-0000-0000-0000-000000000000</TermId>
        </TermInfo>
        <TermInfo xmlns="http://schemas.microsoft.com/office/infopath/2007/PartnerControls">
          <TermName xmlns="http://schemas.microsoft.com/office/infopath/2007/PartnerControls">whistleblower</TermName>
          <TermId xmlns="http://schemas.microsoft.com/office/infopath/2007/PartnerControls">00000000-0000-0000-0000-000000000000</TermId>
        </TermInfo>
        <TermInfo xmlns="http://schemas.microsoft.com/office/infopath/2007/PartnerControls">
          <TermName xmlns="http://schemas.microsoft.com/office/infopath/2007/PartnerControls">whistleblower</TermName>
          <TermId xmlns="http://schemas.microsoft.com/office/infopath/2007/PartnerControls">00000000-0000-0000-0000-000000000000</TermId>
        </TermInfo>
        <TermInfo xmlns="http://schemas.microsoft.com/office/infopath/2007/PartnerControls">
          <TermName xmlns="http://schemas.microsoft.com/office/infopath/2007/PartnerControls">whistleblower</TermName>
          <TermId xmlns="http://schemas.microsoft.com/office/infopath/2007/PartnerControls">00000000-0000-0000-0000-000000000000</TermId>
        </TermInfo>
        <TermInfo xmlns="http://schemas.microsoft.com/office/infopath/2007/PartnerControls">
          <TermName xmlns="http://schemas.microsoft.com/office/infopath/2007/PartnerControls">whistleblower</TermName>
          <TermId xmlns="http://schemas.microsoft.com/office/infopath/2007/PartnerControls">00000000-0000-0000-0000-000000000000</TermId>
        </TermInfo>
        <TermInfo xmlns="http://schemas.microsoft.com/office/infopath/2007/PartnerControls">
          <TermName xmlns="http://schemas.microsoft.com/office/infopath/2007/PartnerControls">whistleblower</TermName>
          <TermId xmlns="http://schemas.microsoft.com/office/infopath/2007/PartnerControls">e0c2e374-03ce-4a6f-b8a5-f10a7aebfc1f</TermId>
        </TermInfo>
        <TermInfo xmlns="http://schemas.microsoft.com/office/infopath/2007/PartnerControls">
          <TermName xmlns="http://schemas.microsoft.com/office/infopath/2007/PartnerControls">Tasmania</TermName>
          <TermId xmlns="http://schemas.microsoft.com/office/infopath/2007/PartnerControls">11111111-1111-1111-1111-111111111111</TermId>
        </TermInfo>
      </Terms>
    </TaxKeywordTaxHTField>
    <Date1 xmlns="10d09973-60f1-43a3-9666-e1f254291f43" xsi:nil="true"/>
    <a6ecd3540b26458f99f2b2d169e46e3d xmlns="10d09973-60f1-43a3-9666-e1f254291f43">
      <Terms xmlns="http://schemas.microsoft.com/office/infopath/2007/PartnerControls"/>
    </a6ecd3540b26458f99f2b2d169e46e3d>
    <To xmlns="10d09973-60f1-43a3-9666-e1f254291f43" xsi:nil="true"/>
    <EmailSubject1 xmlns="10d09973-60f1-43a3-9666-e1f254291f43" xsi:nil="true"/>
    <HasAttachments xmlns="10d09973-60f1-43a3-9666-e1f254291f43" xsi:nil="true"/>
    <From1 xmlns="10d09973-60f1-43a3-9666-e1f254291f43" xsi:nil="true"/>
    <Importance xmlns="10d09973-60f1-43a3-9666-e1f254291f43" xsi:nil="true"/>
    <Received xmlns="10d09973-60f1-43a3-9666-e1f254291f43" xsi:nil="true"/>
    <_dlc_DocId xmlns="98dfde5a-32d1-46e7-825c-8f157e8db647">HT026-14-13034</_dlc_DocId>
    <_dlc_DocIdUrl xmlns="98dfde5a-32d1-46e7-825c-8f157e8db647">
      <Url>http://mycollaboration/sites/Secretariat/Secretariat/_layouts/DocIdRedir.aspx?ID=HT026-14-13034</Url>
      <Description>HT026-14-13034</Description>
    </_dlc_DocIdUrl>
    <TaxCatchAll xmlns="4dc0836f-5dae-489c-a145-05e64077cff1">
      <Value>108</Value>
      <Value>107</Value>
      <Value>106</Value>
      <Value>105</Value>
      <Value>104</Value>
      <Value>103</Value>
      <Value>102</Value>
      <Value>101</Value>
      <Value>100</Value>
      <Value>99</Value>
      <Value>98</Value>
      <Value>97</Value>
      <Value>95</Value>
      <Value>94</Value>
      <Value>93</Value>
      <Value>92</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210A-57C4-47B0-BF32-AED5ED21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fde5a-32d1-46e7-825c-8f157e8db647"/>
    <ds:schemaRef ds:uri="10d09973-60f1-43a3-9666-e1f254291f43"/>
    <ds:schemaRef ds:uri="4dc0836f-5dae-489c-a145-05e64077cff1"/>
    <ds:schemaRef ds:uri="a4f76878-d158-4fd2-81ad-a3a8f759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04048-FC3C-4942-B7B7-90361A25473E}">
  <ds:schemaRefs>
    <ds:schemaRef ds:uri="http://schemas.microsoft.com/sharepoint/v3/contenttype/forms"/>
  </ds:schemaRefs>
</ds:datastoreItem>
</file>

<file path=customXml/itemProps3.xml><?xml version="1.0" encoding="utf-8"?>
<ds:datastoreItem xmlns:ds="http://schemas.openxmlformats.org/officeDocument/2006/customXml" ds:itemID="{6F129D72-1D96-4770-A5BF-D5A6C3C1F50B}">
  <ds:schemaRefs>
    <ds:schemaRef ds:uri="http://schemas.microsoft.com/sharepoint/events"/>
  </ds:schemaRefs>
</ds:datastoreItem>
</file>

<file path=customXml/itemProps4.xml><?xml version="1.0" encoding="utf-8"?>
<ds:datastoreItem xmlns:ds="http://schemas.openxmlformats.org/officeDocument/2006/customXml" ds:itemID="{64AED206-A840-4140-9A97-B701BBD17420}">
  <ds:schemaRefs>
    <ds:schemaRef ds:uri="http://schemas.microsoft.com/office/2006/metadata/properties"/>
    <ds:schemaRef ds:uri="http://schemas.microsoft.com/office/infopath/2007/PartnerControls"/>
    <ds:schemaRef ds:uri="10d09973-60f1-43a3-9666-e1f254291f43"/>
    <ds:schemaRef ds:uri="a4f76878-d158-4fd2-81ad-a3a8f75920cc"/>
    <ds:schemaRef ds:uri="98dfde5a-32d1-46e7-825c-8f157e8db647"/>
    <ds:schemaRef ds:uri="4dc0836f-5dae-489c-a145-05e64077cff1"/>
  </ds:schemaRefs>
</ds:datastoreItem>
</file>

<file path=customXml/itemProps5.xml><?xml version="1.0" encoding="utf-8"?>
<ds:datastoreItem xmlns:ds="http://schemas.openxmlformats.org/officeDocument/2006/customXml" ds:itemID="{A4F8BA90-2676-4AA3-AA08-07EFF932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11991</Words>
  <Characters>68355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Model Procedures to be followed by Public Bodies</vt:lpstr>
    </vt:vector>
  </TitlesOfParts>
  <Company>Ombudsman Tasmania</Company>
  <LinksUpToDate>false</LinksUpToDate>
  <CharactersWithSpaces>80186</CharactersWithSpaces>
  <SharedDoc>false</SharedDoc>
  <HLinks>
    <vt:vector size="462" baseType="variant">
      <vt:variant>
        <vt:i4>5046311</vt:i4>
      </vt:variant>
      <vt:variant>
        <vt:i4>399</vt:i4>
      </vt:variant>
      <vt:variant>
        <vt:i4>0</vt:i4>
      </vt:variant>
      <vt:variant>
        <vt:i4>5</vt:i4>
      </vt:variant>
      <vt:variant>
        <vt:lpwstr>http://www.justice.tas.gov.au/legislationreview/value_of_indexed_units_in_legislation</vt:lpwstr>
      </vt:variant>
      <vt:variant>
        <vt:lpwstr/>
      </vt:variant>
      <vt:variant>
        <vt:i4>6488145</vt:i4>
      </vt:variant>
      <vt:variant>
        <vt:i4>396</vt:i4>
      </vt:variant>
      <vt:variant>
        <vt:i4>0</vt:i4>
      </vt:variant>
      <vt:variant>
        <vt:i4>5</vt:i4>
      </vt:variant>
      <vt:variant>
        <vt:lpwstr>mailto:integritycommission@integrity.tas.gov.au</vt:lpwstr>
      </vt:variant>
      <vt:variant>
        <vt:lpwstr/>
      </vt:variant>
      <vt:variant>
        <vt:i4>1376298</vt:i4>
      </vt:variant>
      <vt:variant>
        <vt:i4>393</vt:i4>
      </vt:variant>
      <vt:variant>
        <vt:i4>0</vt:i4>
      </vt:variant>
      <vt:variant>
        <vt:i4>5</vt:i4>
      </vt:variant>
      <vt:variant>
        <vt:lpwstr>mailto:ombudsman@ombudsman.tas.gov.au</vt:lpwstr>
      </vt:variant>
      <vt:variant>
        <vt:lpwstr/>
      </vt:variant>
      <vt:variant>
        <vt:i4>1638415</vt:i4>
      </vt:variant>
      <vt:variant>
        <vt:i4>390</vt:i4>
      </vt:variant>
      <vt:variant>
        <vt:i4>0</vt:i4>
      </vt:variant>
      <vt:variant>
        <vt:i4>5</vt:i4>
      </vt:variant>
      <vt:variant>
        <vt:lpwstr>http://www.ombudsman.tas.gov.au/</vt:lpwstr>
      </vt:variant>
      <vt:variant>
        <vt:lpwstr/>
      </vt:variant>
      <vt:variant>
        <vt:i4>4980793</vt:i4>
      </vt:variant>
      <vt:variant>
        <vt:i4>387</vt:i4>
      </vt:variant>
      <vt:variant>
        <vt:i4>0</vt:i4>
      </vt:variant>
      <vt:variant>
        <vt:i4>5</vt:i4>
      </vt:variant>
      <vt:variant>
        <vt:lpwstr>http://www.thelaw.tas.gov.au/tocview/content.w3p;cond=;doc_id=16%2B%2B2002%2BGS19%40Gs2%40EN%2B20101125000000;histon=;prompt=;rec=23;term=</vt:lpwstr>
      </vt:variant>
      <vt:variant>
        <vt:lpwstr>GS19@Gs2@EN</vt:lpwstr>
      </vt:variant>
      <vt:variant>
        <vt:i4>1245194</vt:i4>
      </vt:variant>
      <vt:variant>
        <vt:i4>384</vt:i4>
      </vt:variant>
      <vt:variant>
        <vt:i4>0</vt:i4>
      </vt:variant>
      <vt:variant>
        <vt:i4>5</vt:i4>
      </vt:variant>
      <vt:variant>
        <vt:lpwstr>http://www.ombudsman.tas.gov.au/home</vt:lpwstr>
      </vt:variant>
      <vt:variant>
        <vt:lpwstr/>
      </vt:variant>
      <vt:variant>
        <vt:i4>3670033</vt:i4>
      </vt:variant>
      <vt:variant>
        <vt:i4>381</vt:i4>
      </vt:variant>
      <vt:variant>
        <vt:i4>0</vt:i4>
      </vt:variant>
      <vt:variant>
        <vt:i4>5</vt:i4>
      </vt:variant>
      <vt:variant>
        <vt:lpwstr>http://www.thelaw.tas.gov.au/tocview/content.w3p;cond=;doc_id=16%2B%2B2002%2BGS3%40Gs1%40Nd3713039994213%40Hpd%40EN%2B20101001000000;histon=;prompt=;rec=4;term=</vt:lpwstr>
      </vt:variant>
      <vt:variant>
        <vt:lpwstr>GS3@Gs1@Nd3713039994213@Hpd@EN</vt:lpwstr>
      </vt:variant>
      <vt:variant>
        <vt:i4>4128790</vt:i4>
      </vt:variant>
      <vt:variant>
        <vt:i4>378</vt:i4>
      </vt:variant>
      <vt:variant>
        <vt:i4>0</vt:i4>
      </vt:variant>
      <vt:variant>
        <vt:i4>5</vt:i4>
      </vt:variant>
      <vt:variant>
        <vt:lpwstr>http://www.thelaw.tas.gov.au/tocview/content.w3p;cond=;doc_id=16%2B%2B2002%2BGS3%40Gs1%40Nd3713039994213%40Hpc%40EN%2B20101001000000;histon=;prompt=;rec=4;term=</vt:lpwstr>
      </vt:variant>
      <vt:variant>
        <vt:lpwstr>GS3@Gs1@Nd3713039994213@Hpc@EN</vt:lpwstr>
      </vt:variant>
      <vt:variant>
        <vt:i4>4063255</vt:i4>
      </vt:variant>
      <vt:variant>
        <vt:i4>375</vt:i4>
      </vt:variant>
      <vt:variant>
        <vt:i4>0</vt:i4>
      </vt:variant>
      <vt:variant>
        <vt:i4>5</vt:i4>
      </vt:variant>
      <vt:variant>
        <vt:lpwstr>http://www.thelaw.tas.gov.au/tocview/content.w3p;cond=;doc_id=16%2B%2B2002%2BGS3%40Gs1%40Nd3713039994213%40Hpb%40EN%2B20101001000000;histon=;prompt=;rec=4;term=</vt:lpwstr>
      </vt:variant>
      <vt:variant>
        <vt:lpwstr>GS3@Gs1@Nd3713039994213@Hpb@EN</vt:lpwstr>
      </vt:variant>
      <vt:variant>
        <vt:i4>3997716</vt:i4>
      </vt:variant>
      <vt:variant>
        <vt:i4>372</vt:i4>
      </vt:variant>
      <vt:variant>
        <vt:i4>0</vt:i4>
      </vt:variant>
      <vt:variant>
        <vt:i4>5</vt:i4>
      </vt:variant>
      <vt:variant>
        <vt:lpwstr>http://www.thelaw.tas.gov.au/tocview/content.w3p;cond=;doc_id=16%2B%2B2002%2BGS3%40Gs1%40Nd3713039994213%40Hpa%40EN%2B20101001000000;histon=;prompt=;rec=4;term=</vt:lpwstr>
      </vt:variant>
      <vt:variant>
        <vt:lpwstr>GS3@Gs1@Nd3713039994213@Hpa@EN</vt:lpwstr>
      </vt:variant>
      <vt:variant>
        <vt:i4>2359325</vt:i4>
      </vt:variant>
      <vt:variant>
        <vt:i4>369</vt:i4>
      </vt:variant>
      <vt:variant>
        <vt:i4>0</vt:i4>
      </vt:variant>
      <vt:variant>
        <vt:i4>5</vt:i4>
      </vt:variant>
      <vt:variant>
        <vt:lpwstr>http://www.thelaw.tas.gov.au/tocview/index.w3p;cond=;doc_id=26%2B%2B1982%2BGS1%40EN%2B20101001000000;histon=;prompt=;rec=;term=</vt:lpwstr>
      </vt:variant>
      <vt:variant>
        <vt:lpwstr/>
      </vt:variant>
      <vt:variant>
        <vt:i4>2687005</vt:i4>
      </vt:variant>
      <vt:variant>
        <vt:i4>366</vt:i4>
      </vt:variant>
      <vt:variant>
        <vt:i4>0</vt:i4>
      </vt:variant>
      <vt:variant>
        <vt:i4>5</vt:i4>
      </vt:variant>
      <vt:variant>
        <vt:lpwstr>http://www.thelaw.tas.gov.au/tocview/index.w3p;cond=;doc_id=30%2B%2B1898%2BGS1%40EN%2B20101001000000;histon=;prompt=;rec=;term=</vt:lpwstr>
      </vt:variant>
      <vt:variant>
        <vt:lpwstr/>
      </vt:variant>
      <vt:variant>
        <vt:i4>2883612</vt:i4>
      </vt:variant>
      <vt:variant>
        <vt:i4>363</vt:i4>
      </vt:variant>
      <vt:variant>
        <vt:i4>0</vt:i4>
      </vt:variant>
      <vt:variant>
        <vt:i4>5</vt:i4>
      </vt:variant>
      <vt:variant>
        <vt:lpwstr>http://www.thelaw.tas.gov.au/tocview/index.w3p;cond=;doc_id=85%2B%2B2000%2BGS1%40EN%2B20101001000000;histon=;prompt=;rec=;term=</vt:lpwstr>
      </vt:variant>
      <vt:variant>
        <vt:lpwstr/>
      </vt:variant>
      <vt:variant>
        <vt:i4>2687005</vt:i4>
      </vt:variant>
      <vt:variant>
        <vt:i4>360</vt:i4>
      </vt:variant>
      <vt:variant>
        <vt:i4>0</vt:i4>
      </vt:variant>
      <vt:variant>
        <vt:i4>5</vt:i4>
      </vt:variant>
      <vt:variant>
        <vt:lpwstr>http://www.thelaw.tas.gov.au/tocview/index.w3p;cond=;doc_id=30%2B%2B1898%2BGS1%40EN%2B20101001000000;histon=;prompt=;rec=;term=</vt:lpwstr>
      </vt:variant>
      <vt:variant>
        <vt:lpwstr/>
      </vt:variant>
      <vt:variant>
        <vt:i4>7471194</vt:i4>
      </vt:variant>
      <vt:variant>
        <vt:i4>357</vt:i4>
      </vt:variant>
      <vt:variant>
        <vt:i4>0</vt:i4>
      </vt:variant>
      <vt:variant>
        <vt:i4>5</vt:i4>
      </vt:variant>
      <vt:variant>
        <vt:lpwstr>http://www.thelaw.tas.gov.au/tocview/content.w3p;cond=;doc_id=16%2B%2B2002%2BGS4%40Gs3%40EN%2B20101001000000;histon=;prompt=;rec=5;term=</vt:lpwstr>
      </vt:variant>
      <vt:variant>
        <vt:lpwstr>GS4@Gs3@EN</vt:lpwstr>
      </vt:variant>
      <vt:variant>
        <vt:i4>7471194</vt:i4>
      </vt:variant>
      <vt:variant>
        <vt:i4>354</vt:i4>
      </vt:variant>
      <vt:variant>
        <vt:i4>0</vt:i4>
      </vt:variant>
      <vt:variant>
        <vt:i4>5</vt:i4>
      </vt:variant>
      <vt:variant>
        <vt:lpwstr>http://www.thelaw.tas.gov.au/tocview/content.w3p;cond=;doc_id=16%2B%2B2002%2BGS4%40Gs3%40EN%2B20101001000000;histon=;prompt=;rec=5;term=</vt:lpwstr>
      </vt:variant>
      <vt:variant>
        <vt:lpwstr>GS4@Gs3@EN</vt:lpwstr>
      </vt:variant>
      <vt:variant>
        <vt:i4>2359400</vt:i4>
      </vt:variant>
      <vt:variant>
        <vt:i4>351</vt:i4>
      </vt:variant>
      <vt:variant>
        <vt:i4>0</vt:i4>
      </vt:variant>
      <vt:variant>
        <vt:i4>5</vt:i4>
      </vt:variant>
      <vt:variant>
        <vt:lpwstr>http://www.thelaw.tas.gov.au/tocview/content.w3p;cond=;doc_id=16%2B%2B2002%2BGS4%40EN%2B20101004000000;histon=;prompt=;rec=5;term=</vt:lpwstr>
      </vt:variant>
      <vt:variant>
        <vt:lpwstr>GS4@EN</vt:lpwstr>
      </vt:variant>
      <vt:variant>
        <vt:i4>2162792</vt:i4>
      </vt:variant>
      <vt:variant>
        <vt:i4>348</vt:i4>
      </vt:variant>
      <vt:variant>
        <vt:i4>0</vt:i4>
      </vt:variant>
      <vt:variant>
        <vt:i4>5</vt:i4>
      </vt:variant>
      <vt:variant>
        <vt:lpwstr>http://www.thelaw.tas.gov.au/tocview/content.w3p;cond=;doc_id=16%2B%2B2002%2BGS4%40EN%2B20101001000000;histon=;prompt=;rec=5;term=</vt:lpwstr>
      </vt:variant>
      <vt:variant>
        <vt:lpwstr>GS4@EN</vt:lpwstr>
      </vt:variant>
      <vt:variant>
        <vt:i4>8323178</vt:i4>
      </vt:variant>
      <vt:variant>
        <vt:i4>345</vt:i4>
      </vt:variant>
      <vt:variant>
        <vt:i4>0</vt:i4>
      </vt:variant>
      <vt:variant>
        <vt:i4>5</vt:i4>
      </vt:variant>
      <vt:variant>
        <vt:lpwstr>http://www.thelaw.tas.gov.au/tocview/content.w3p;cond=;doc_id=16%2B%2B2002%2BGS19%40EN%2B20101124000000;histon=;prompt=;rec=23;term=</vt:lpwstr>
      </vt:variant>
      <vt:variant>
        <vt:lpwstr>GS19@EN</vt:lpwstr>
      </vt:variant>
      <vt:variant>
        <vt:i4>8323178</vt:i4>
      </vt:variant>
      <vt:variant>
        <vt:i4>342</vt:i4>
      </vt:variant>
      <vt:variant>
        <vt:i4>0</vt:i4>
      </vt:variant>
      <vt:variant>
        <vt:i4>5</vt:i4>
      </vt:variant>
      <vt:variant>
        <vt:lpwstr>http://www.thelaw.tas.gov.au/tocview/content.w3p;cond=;doc_id=16%2B%2B2002%2BGS19%40EN%2B20101124000000;histon=;prompt=;rec=23;term=</vt:lpwstr>
      </vt:variant>
      <vt:variant>
        <vt:lpwstr>GS19@EN</vt:lpwstr>
      </vt:variant>
      <vt:variant>
        <vt:i4>1638415</vt:i4>
      </vt:variant>
      <vt:variant>
        <vt:i4>339</vt:i4>
      </vt:variant>
      <vt:variant>
        <vt:i4>0</vt:i4>
      </vt:variant>
      <vt:variant>
        <vt:i4>5</vt:i4>
      </vt:variant>
      <vt:variant>
        <vt:lpwstr>http://www.ombudsman.tas.gov.au/</vt:lpwstr>
      </vt:variant>
      <vt:variant>
        <vt:lpwstr/>
      </vt:variant>
      <vt:variant>
        <vt:i4>1638457</vt:i4>
      </vt:variant>
      <vt:variant>
        <vt:i4>332</vt:i4>
      </vt:variant>
      <vt:variant>
        <vt:i4>0</vt:i4>
      </vt:variant>
      <vt:variant>
        <vt:i4>5</vt:i4>
      </vt:variant>
      <vt:variant>
        <vt:lpwstr/>
      </vt:variant>
      <vt:variant>
        <vt:lpwstr>_Toc388275510</vt:lpwstr>
      </vt:variant>
      <vt:variant>
        <vt:i4>1572921</vt:i4>
      </vt:variant>
      <vt:variant>
        <vt:i4>326</vt:i4>
      </vt:variant>
      <vt:variant>
        <vt:i4>0</vt:i4>
      </vt:variant>
      <vt:variant>
        <vt:i4>5</vt:i4>
      </vt:variant>
      <vt:variant>
        <vt:lpwstr/>
      </vt:variant>
      <vt:variant>
        <vt:lpwstr>_Toc388275509</vt:lpwstr>
      </vt:variant>
      <vt:variant>
        <vt:i4>1572921</vt:i4>
      </vt:variant>
      <vt:variant>
        <vt:i4>320</vt:i4>
      </vt:variant>
      <vt:variant>
        <vt:i4>0</vt:i4>
      </vt:variant>
      <vt:variant>
        <vt:i4>5</vt:i4>
      </vt:variant>
      <vt:variant>
        <vt:lpwstr/>
      </vt:variant>
      <vt:variant>
        <vt:lpwstr>_Toc388275508</vt:lpwstr>
      </vt:variant>
      <vt:variant>
        <vt:i4>1572921</vt:i4>
      </vt:variant>
      <vt:variant>
        <vt:i4>314</vt:i4>
      </vt:variant>
      <vt:variant>
        <vt:i4>0</vt:i4>
      </vt:variant>
      <vt:variant>
        <vt:i4>5</vt:i4>
      </vt:variant>
      <vt:variant>
        <vt:lpwstr/>
      </vt:variant>
      <vt:variant>
        <vt:lpwstr>_Toc388275507</vt:lpwstr>
      </vt:variant>
      <vt:variant>
        <vt:i4>1572921</vt:i4>
      </vt:variant>
      <vt:variant>
        <vt:i4>308</vt:i4>
      </vt:variant>
      <vt:variant>
        <vt:i4>0</vt:i4>
      </vt:variant>
      <vt:variant>
        <vt:i4>5</vt:i4>
      </vt:variant>
      <vt:variant>
        <vt:lpwstr/>
      </vt:variant>
      <vt:variant>
        <vt:lpwstr>_Toc388275506</vt:lpwstr>
      </vt:variant>
      <vt:variant>
        <vt:i4>1572921</vt:i4>
      </vt:variant>
      <vt:variant>
        <vt:i4>302</vt:i4>
      </vt:variant>
      <vt:variant>
        <vt:i4>0</vt:i4>
      </vt:variant>
      <vt:variant>
        <vt:i4>5</vt:i4>
      </vt:variant>
      <vt:variant>
        <vt:lpwstr/>
      </vt:variant>
      <vt:variant>
        <vt:lpwstr>_Toc388275505</vt:lpwstr>
      </vt:variant>
      <vt:variant>
        <vt:i4>1572921</vt:i4>
      </vt:variant>
      <vt:variant>
        <vt:i4>296</vt:i4>
      </vt:variant>
      <vt:variant>
        <vt:i4>0</vt:i4>
      </vt:variant>
      <vt:variant>
        <vt:i4>5</vt:i4>
      </vt:variant>
      <vt:variant>
        <vt:lpwstr/>
      </vt:variant>
      <vt:variant>
        <vt:lpwstr>_Toc388275504</vt:lpwstr>
      </vt:variant>
      <vt:variant>
        <vt:i4>1572921</vt:i4>
      </vt:variant>
      <vt:variant>
        <vt:i4>290</vt:i4>
      </vt:variant>
      <vt:variant>
        <vt:i4>0</vt:i4>
      </vt:variant>
      <vt:variant>
        <vt:i4>5</vt:i4>
      </vt:variant>
      <vt:variant>
        <vt:lpwstr/>
      </vt:variant>
      <vt:variant>
        <vt:lpwstr>_Toc388275503</vt:lpwstr>
      </vt:variant>
      <vt:variant>
        <vt:i4>1572921</vt:i4>
      </vt:variant>
      <vt:variant>
        <vt:i4>284</vt:i4>
      </vt:variant>
      <vt:variant>
        <vt:i4>0</vt:i4>
      </vt:variant>
      <vt:variant>
        <vt:i4>5</vt:i4>
      </vt:variant>
      <vt:variant>
        <vt:lpwstr/>
      </vt:variant>
      <vt:variant>
        <vt:lpwstr>_Toc388275502</vt:lpwstr>
      </vt:variant>
      <vt:variant>
        <vt:i4>1572921</vt:i4>
      </vt:variant>
      <vt:variant>
        <vt:i4>278</vt:i4>
      </vt:variant>
      <vt:variant>
        <vt:i4>0</vt:i4>
      </vt:variant>
      <vt:variant>
        <vt:i4>5</vt:i4>
      </vt:variant>
      <vt:variant>
        <vt:lpwstr/>
      </vt:variant>
      <vt:variant>
        <vt:lpwstr>_Toc388275501</vt:lpwstr>
      </vt:variant>
      <vt:variant>
        <vt:i4>1572921</vt:i4>
      </vt:variant>
      <vt:variant>
        <vt:i4>272</vt:i4>
      </vt:variant>
      <vt:variant>
        <vt:i4>0</vt:i4>
      </vt:variant>
      <vt:variant>
        <vt:i4>5</vt:i4>
      </vt:variant>
      <vt:variant>
        <vt:lpwstr/>
      </vt:variant>
      <vt:variant>
        <vt:lpwstr>_Toc388275500</vt:lpwstr>
      </vt:variant>
      <vt:variant>
        <vt:i4>1114168</vt:i4>
      </vt:variant>
      <vt:variant>
        <vt:i4>266</vt:i4>
      </vt:variant>
      <vt:variant>
        <vt:i4>0</vt:i4>
      </vt:variant>
      <vt:variant>
        <vt:i4>5</vt:i4>
      </vt:variant>
      <vt:variant>
        <vt:lpwstr/>
      </vt:variant>
      <vt:variant>
        <vt:lpwstr>_Toc388275499</vt:lpwstr>
      </vt:variant>
      <vt:variant>
        <vt:i4>1114168</vt:i4>
      </vt:variant>
      <vt:variant>
        <vt:i4>260</vt:i4>
      </vt:variant>
      <vt:variant>
        <vt:i4>0</vt:i4>
      </vt:variant>
      <vt:variant>
        <vt:i4>5</vt:i4>
      </vt:variant>
      <vt:variant>
        <vt:lpwstr/>
      </vt:variant>
      <vt:variant>
        <vt:lpwstr>_Toc388275498</vt:lpwstr>
      </vt:variant>
      <vt:variant>
        <vt:i4>1114168</vt:i4>
      </vt:variant>
      <vt:variant>
        <vt:i4>254</vt:i4>
      </vt:variant>
      <vt:variant>
        <vt:i4>0</vt:i4>
      </vt:variant>
      <vt:variant>
        <vt:i4>5</vt:i4>
      </vt:variant>
      <vt:variant>
        <vt:lpwstr/>
      </vt:variant>
      <vt:variant>
        <vt:lpwstr>_Toc388275497</vt:lpwstr>
      </vt:variant>
      <vt:variant>
        <vt:i4>1114168</vt:i4>
      </vt:variant>
      <vt:variant>
        <vt:i4>248</vt:i4>
      </vt:variant>
      <vt:variant>
        <vt:i4>0</vt:i4>
      </vt:variant>
      <vt:variant>
        <vt:i4>5</vt:i4>
      </vt:variant>
      <vt:variant>
        <vt:lpwstr/>
      </vt:variant>
      <vt:variant>
        <vt:lpwstr>_Toc388275496</vt:lpwstr>
      </vt:variant>
      <vt:variant>
        <vt:i4>1114168</vt:i4>
      </vt:variant>
      <vt:variant>
        <vt:i4>242</vt:i4>
      </vt:variant>
      <vt:variant>
        <vt:i4>0</vt:i4>
      </vt:variant>
      <vt:variant>
        <vt:i4>5</vt:i4>
      </vt:variant>
      <vt:variant>
        <vt:lpwstr/>
      </vt:variant>
      <vt:variant>
        <vt:lpwstr>_Toc388275495</vt:lpwstr>
      </vt:variant>
      <vt:variant>
        <vt:i4>1114168</vt:i4>
      </vt:variant>
      <vt:variant>
        <vt:i4>236</vt:i4>
      </vt:variant>
      <vt:variant>
        <vt:i4>0</vt:i4>
      </vt:variant>
      <vt:variant>
        <vt:i4>5</vt:i4>
      </vt:variant>
      <vt:variant>
        <vt:lpwstr/>
      </vt:variant>
      <vt:variant>
        <vt:lpwstr>_Toc388275494</vt:lpwstr>
      </vt:variant>
      <vt:variant>
        <vt:i4>1114168</vt:i4>
      </vt:variant>
      <vt:variant>
        <vt:i4>230</vt:i4>
      </vt:variant>
      <vt:variant>
        <vt:i4>0</vt:i4>
      </vt:variant>
      <vt:variant>
        <vt:i4>5</vt:i4>
      </vt:variant>
      <vt:variant>
        <vt:lpwstr/>
      </vt:variant>
      <vt:variant>
        <vt:lpwstr>_Toc388275493</vt:lpwstr>
      </vt:variant>
      <vt:variant>
        <vt:i4>1114168</vt:i4>
      </vt:variant>
      <vt:variant>
        <vt:i4>224</vt:i4>
      </vt:variant>
      <vt:variant>
        <vt:i4>0</vt:i4>
      </vt:variant>
      <vt:variant>
        <vt:i4>5</vt:i4>
      </vt:variant>
      <vt:variant>
        <vt:lpwstr/>
      </vt:variant>
      <vt:variant>
        <vt:lpwstr>_Toc388275492</vt:lpwstr>
      </vt:variant>
      <vt:variant>
        <vt:i4>1114168</vt:i4>
      </vt:variant>
      <vt:variant>
        <vt:i4>218</vt:i4>
      </vt:variant>
      <vt:variant>
        <vt:i4>0</vt:i4>
      </vt:variant>
      <vt:variant>
        <vt:i4>5</vt:i4>
      </vt:variant>
      <vt:variant>
        <vt:lpwstr/>
      </vt:variant>
      <vt:variant>
        <vt:lpwstr>_Toc388275491</vt:lpwstr>
      </vt:variant>
      <vt:variant>
        <vt:i4>1114168</vt:i4>
      </vt:variant>
      <vt:variant>
        <vt:i4>212</vt:i4>
      </vt:variant>
      <vt:variant>
        <vt:i4>0</vt:i4>
      </vt:variant>
      <vt:variant>
        <vt:i4>5</vt:i4>
      </vt:variant>
      <vt:variant>
        <vt:lpwstr/>
      </vt:variant>
      <vt:variant>
        <vt:lpwstr>_Toc388275490</vt:lpwstr>
      </vt:variant>
      <vt:variant>
        <vt:i4>1048632</vt:i4>
      </vt:variant>
      <vt:variant>
        <vt:i4>206</vt:i4>
      </vt:variant>
      <vt:variant>
        <vt:i4>0</vt:i4>
      </vt:variant>
      <vt:variant>
        <vt:i4>5</vt:i4>
      </vt:variant>
      <vt:variant>
        <vt:lpwstr/>
      </vt:variant>
      <vt:variant>
        <vt:lpwstr>_Toc388275489</vt:lpwstr>
      </vt:variant>
      <vt:variant>
        <vt:i4>1048632</vt:i4>
      </vt:variant>
      <vt:variant>
        <vt:i4>200</vt:i4>
      </vt:variant>
      <vt:variant>
        <vt:i4>0</vt:i4>
      </vt:variant>
      <vt:variant>
        <vt:i4>5</vt:i4>
      </vt:variant>
      <vt:variant>
        <vt:lpwstr/>
      </vt:variant>
      <vt:variant>
        <vt:lpwstr>_Toc388275488</vt:lpwstr>
      </vt:variant>
      <vt:variant>
        <vt:i4>1048632</vt:i4>
      </vt:variant>
      <vt:variant>
        <vt:i4>194</vt:i4>
      </vt:variant>
      <vt:variant>
        <vt:i4>0</vt:i4>
      </vt:variant>
      <vt:variant>
        <vt:i4>5</vt:i4>
      </vt:variant>
      <vt:variant>
        <vt:lpwstr/>
      </vt:variant>
      <vt:variant>
        <vt:lpwstr>_Toc388275487</vt:lpwstr>
      </vt:variant>
      <vt:variant>
        <vt:i4>1048632</vt:i4>
      </vt:variant>
      <vt:variant>
        <vt:i4>188</vt:i4>
      </vt:variant>
      <vt:variant>
        <vt:i4>0</vt:i4>
      </vt:variant>
      <vt:variant>
        <vt:i4>5</vt:i4>
      </vt:variant>
      <vt:variant>
        <vt:lpwstr/>
      </vt:variant>
      <vt:variant>
        <vt:lpwstr>_Toc388275486</vt:lpwstr>
      </vt:variant>
      <vt:variant>
        <vt:i4>1048632</vt:i4>
      </vt:variant>
      <vt:variant>
        <vt:i4>182</vt:i4>
      </vt:variant>
      <vt:variant>
        <vt:i4>0</vt:i4>
      </vt:variant>
      <vt:variant>
        <vt:i4>5</vt:i4>
      </vt:variant>
      <vt:variant>
        <vt:lpwstr/>
      </vt:variant>
      <vt:variant>
        <vt:lpwstr>_Toc388275485</vt:lpwstr>
      </vt:variant>
      <vt:variant>
        <vt:i4>1048632</vt:i4>
      </vt:variant>
      <vt:variant>
        <vt:i4>176</vt:i4>
      </vt:variant>
      <vt:variant>
        <vt:i4>0</vt:i4>
      </vt:variant>
      <vt:variant>
        <vt:i4>5</vt:i4>
      </vt:variant>
      <vt:variant>
        <vt:lpwstr/>
      </vt:variant>
      <vt:variant>
        <vt:lpwstr>_Toc388275484</vt:lpwstr>
      </vt:variant>
      <vt:variant>
        <vt:i4>1048632</vt:i4>
      </vt:variant>
      <vt:variant>
        <vt:i4>170</vt:i4>
      </vt:variant>
      <vt:variant>
        <vt:i4>0</vt:i4>
      </vt:variant>
      <vt:variant>
        <vt:i4>5</vt:i4>
      </vt:variant>
      <vt:variant>
        <vt:lpwstr/>
      </vt:variant>
      <vt:variant>
        <vt:lpwstr>_Toc388275483</vt:lpwstr>
      </vt:variant>
      <vt:variant>
        <vt:i4>1048632</vt:i4>
      </vt:variant>
      <vt:variant>
        <vt:i4>164</vt:i4>
      </vt:variant>
      <vt:variant>
        <vt:i4>0</vt:i4>
      </vt:variant>
      <vt:variant>
        <vt:i4>5</vt:i4>
      </vt:variant>
      <vt:variant>
        <vt:lpwstr/>
      </vt:variant>
      <vt:variant>
        <vt:lpwstr>_Toc388275482</vt:lpwstr>
      </vt:variant>
      <vt:variant>
        <vt:i4>1048632</vt:i4>
      </vt:variant>
      <vt:variant>
        <vt:i4>158</vt:i4>
      </vt:variant>
      <vt:variant>
        <vt:i4>0</vt:i4>
      </vt:variant>
      <vt:variant>
        <vt:i4>5</vt:i4>
      </vt:variant>
      <vt:variant>
        <vt:lpwstr/>
      </vt:variant>
      <vt:variant>
        <vt:lpwstr>_Toc388275481</vt:lpwstr>
      </vt:variant>
      <vt:variant>
        <vt:i4>1048632</vt:i4>
      </vt:variant>
      <vt:variant>
        <vt:i4>152</vt:i4>
      </vt:variant>
      <vt:variant>
        <vt:i4>0</vt:i4>
      </vt:variant>
      <vt:variant>
        <vt:i4>5</vt:i4>
      </vt:variant>
      <vt:variant>
        <vt:lpwstr/>
      </vt:variant>
      <vt:variant>
        <vt:lpwstr>_Toc388275480</vt:lpwstr>
      </vt:variant>
      <vt:variant>
        <vt:i4>2031672</vt:i4>
      </vt:variant>
      <vt:variant>
        <vt:i4>146</vt:i4>
      </vt:variant>
      <vt:variant>
        <vt:i4>0</vt:i4>
      </vt:variant>
      <vt:variant>
        <vt:i4>5</vt:i4>
      </vt:variant>
      <vt:variant>
        <vt:lpwstr/>
      </vt:variant>
      <vt:variant>
        <vt:lpwstr>_Toc388275479</vt:lpwstr>
      </vt:variant>
      <vt:variant>
        <vt:i4>2031672</vt:i4>
      </vt:variant>
      <vt:variant>
        <vt:i4>140</vt:i4>
      </vt:variant>
      <vt:variant>
        <vt:i4>0</vt:i4>
      </vt:variant>
      <vt:variant>
        <vt:i4>5</vt:i4>
      </vt:variant>
      <vt:variant>
        <vt:lpwstr/>
      </vt:variant>
      <vt:variant>
        <vt:lpwstr>_Toc388275478</vt:lpwstr>
      </vt:variant>
      <vt:variant>
        <vt:i4>2031672</vt:i4>
      </vt:variant>
      <vt:variant>
        <vt:i4>134</vt:i4>
      </vt:variant>
      <vt:variant>
        <vt:i4>0</vt:i4>
      </vt:variant>
      <vt:variant>
        <vt:i4>5</vt:i4>
      </vt:variant>
      <vt:variant>
        <vt:lpwstr/>
      </vt:variant>
      <vt:variant>
        <vt:lpwstr>_Toc388275477</vt:lpwstr>
      </vt:variant>
      <vt:variant>
        <vt:i4>2031672</vt:i4>
      </vt:variant>
      <vt:variant>
        <vt:i4>128</vt:i4>
      </vt:variant>
      <vt:variant>
        <vt:i4>0</vt:i4>
      </vt:variant>
      <vt:variant>
        <vt:i4>5</vt:i4>
      </vt:variant>
      <vt:variant>
        <vt:lpwstr/>
      </vt:variant>
      <vt:variant>
        <vt:lpwstr>_Toc388275476</vt:lpwstr>
      </vt:variant>
      <vt:variant>
        <vt:i4>2031672</vt:i4>
      </vt:variant>
      <vt:variant>
        <vt:i4>122</vt:i4>
      </vt:variant>
      <vt:variant>
        <vt:i4>0</vt:i4>
      </vt:variant>
      <vt:variant>
        <vt:i4>5</vt:i4>
      </vt:variant>
      <vt:variant>
        <vt:lpwstr/>
      </vt:variant>
      <vt:variant>
        <vt:lpwstr>_Toc388275475</vt:lpwstr>
      </vt:variant>
      <vt:variant>
        <vt:i4>2031672</vt:i4>
      </vt:variant>
      <vt:variant>
        <vt:i4>116</vt:i4>
      </vt:variant>
      <vt:variant>
        <vt:i4>0</vt:i4>
      </vt:variant>
      <vt:variant>
        <vt:i4>5</vt:i4>
      </vt:variant>
      <vt:variant>
        <vt:lpwstr/>
      </vt:variant>
      <vt:variant>
        <vt:lpwstr>_Toc388275474</vt:lpwstr>
      </vt:variant>
      <vt:variant>
        <vt:i4>2031672</vt:i4>
      </vt:variant>
      <vt:variant>
        <vt:i4>110</vt:i4>
      </vt:variant>
      <vt:variant>
        <vt:i4>0</vt:i4>
      </vt:variant>
      <vt:variant>
        <vt:i4>5</vt:i4>
      </vt:variant>
      <vt:variant>
        <vt:lpwstr/>
      </vt:variant>
      <vt:variant>
        <vt:lpwstr>_Toc388275473</vt:lpwstr>
      </vt:variant>
      <vt:variant>
        <vt:i4>2031672</vt:i4>
      </vt:variant>
      <vt:variant>
        <vt:i4>104</vt:i4>
      </vt:variant>
      <vt:variant>
        <vt:i4>0</vt:i4>
      </vt:variant>
      <vt:variant>
        <vt:i4>5</vt:i4>
      </vt:variant>
      <vt:variant>
        <vt:lpwstr/>
      </vt:variant>
      <vt:variant>
        <vt:lpwstr>_Toc388275472</vt:lpwstr>
      </vt:variant>
      <vt:variant>
        <vt:i4>2031672</vt:i4>
      </vt:variant>
      <vt:variant>
        <vt:i4>98</vt:i4>
      </vt:variant>
      <vt:variant>
        <vt:i4>0</vt:i4>
      </vt:variant>
      <vt:variant>
        <vt:i4>5</vt:i4>
      </vt:variant>
      <vt:variant>
        <vt:lpwstr/>
      </vt:variant>
      <vt:variant>
        <vt:lpwstr>_Toc388275471</vt:lpwstr>
      </vt:variant>
      <vt:variant>
        <vt:i4>2031672</vt:i4>
      </vt:variant>
      <vt:variant>
        <vt:i4>92</vt:i4>
      </vt:variant>
      <vt:variant>
        <vt:i4>0</vt:i4>
      </vt:variant>
      <vt:variant>
        <vt:i4>5</vt:i4>
      </vt:variant>
      <vt:variant>
        <vt:lpwstr/>
      </vt:variant>
      <vt:variant>
        <vt:lpwstr>_Toc388275470</vt:lpwstr>
      </vt:variant>
      <vt:variant>
        <vt:i4>1966136</vt:i4>
      </vt:variant>
      <vt:variant>
        <vt:i4>86</vt:i4>
      </vt:variant>
      <vt:variant>
        <vt:i4>0</vt:i4>
      </vt:variant>
      <vt:variant>
        <vt:i4>5</vt:i4>
      </vt:variant>
      <vt:variant>
        <vt:lpwstr/>
      </vt:variant>
      <vt:variant>
        <vt:lpwstr>_Toc388275469</vt:lpwstr>
      </vt:variant>
      <vt:variant>
        <vt:i4>1966136</vt:i4>
      </vt:variant>
      <vt:variant>
        <vt:i4>80</vt:i4>
      </vt:variant>
      <vt:variant>
        <vt:i4>0</vt:i4>
      </vt:variant>
      <vt:variant>
        <vt:i4>5</vt:i4>
      </vt:variant>
      <vt:variant>
        <vt:lpwstr/>
      </vt:variant>
      <vt:variant>
        <vt:lpwstr>_Toc388275468</vt:lpwstr>
      </vt:variant>
      <vt:variant>
        <vt:i4>1966136</vt:i4>
      </vt:variant>
      <vt:variant>
        <vt:i4>74</vt:i4>
      </vt:variant>
      <vt:variant>
        <vt:i4>0</vt:i4>
      </vt:variant>
      <vt:variant>
        <vt:i4>5</vt:i4>
      </vt:variant>
      <vt:variant>
        <vt:lpwstr/>
      </vt:variant>
      <vt:variant>
        <vt:lpwstr>_Toc388275467</vt:lpwstr>
      </vt:variant>
      <vt:variant>
        <vt:i4>1966136</vt:i4>
      </vt:variant>
      <vt:variant>
        <vt:i4>68</vt:i4>
      </vt:variant>
      <vt:variant>
        <vt:i4>0</vt:i4>
      </vt:variant>
      <vt:variant>
        <vt:i4>5</vt:i4>
      </vt:variant>
      <vt:variant>
        <vt:lpwstr/>
      </vt:variant>
      <vt:variant>
        <vt:lpwstr>_Toc388275466</vt:lpwstr>
      </vt:variant>
      <vt:variant>
        <vt:i4>1966136</vt:i4>
      </vt:variant>
      <vt:variant>
        <vt:i4>62</vt:i4>
      </vt:variant>
      <vt:variant>
        <vt:i4>0</vt:i4>
      </vt:variant>
      <vt:variant>
        <vt:i4>5</vt:i4>
      </vt:variant>
      <vt:variant>
        <vt:lpwstr/>
      </vt:variant>
      <vt:variant>
        <vt:lpwstr>_Toc388275465</vt:lpwstr>
      </vt:variant>
      <vt:variant>
        <vt:i4>1966136</vt:i4>
      </vt:variant>
      <vt:variant>
        <vt:i4>56</vt:i4>
      </vt:variant>
      <vt:variant>
        <vt:i4>0</vt:i4>
      </vt:variant>
      <vt:variant>
        <vt:i4>5</vt:i4>
      </vt:variant>
      <vt:variant>
        <vt:lpwstr/>
      </vt:variant>
      <vt:variant>
        <vt:lpwstr>_Toc388275464</vt:lpwstr>
      </vt:variant>
      <vt:variant>
        <vt:i4>1966136</vt:i4>
      </vt:variant>
      <vt:variant>
        <vt:i4>50</vt:i4>
      </vt:variant>
      <vt:variant>
        <vt:i4>0</vt:i4>
      </vt:variant>
      <vt:variant>
        <vt:i4>5</vt:i4>
      </vt:variant>
      <vt:variant>
        <vt:lpwstr/>
      </vt:variant>
      <vt:variant>
        <vt:lpwstr>_Toc388275463</vt:lpwstr>
      </vt:variant>
      <vt:variant>
        <vt:i4>1966136</vt:i4>
      </vt:variant>
      <vt:variant>
        <vt:i4>44</vt:i4>
      </vt:variant>
      <vt:variant>
        <vt:i4>0</vt:i4>
      </vt:variant>
      <vt:variant>
        <vt:i4>5</vt:i4>
      </vt:variant>
      <vt:variant>
        <vt:lpwstr/>
      </vt:variant>
      <vt:variant>
        <vt:lpwstr>_Toc388275462</vt:lpwstr>
      </vt:variant>
      <vt:variant>
        <vt:i4>1966136</vt:i4>
      </vt:variant>
      <vt:variant>
        <vt:i4>38</vt:i4>
      </vt:variant>
      <vt:variant>
        <vt:i4>0</vt:i4>
      </vt:variant>
      <vt:variant>
        <vt:i4>5</vt:i4>
      </vt:variant>
      <vt:variant>
        <vt:lpwstr/>
      </vt:variant>
      <vt:variant>
        <vt:lpwstr>_Toc388275461</vt:lpwstr>
      </vt:variant>
      <vt:variant>
        <vt:i4>1966136</vt:i4>
      </vt:variant>
      <vt:variant>
        <vt:i4>32</vt:i4>
      </vt:variant>
      <vt:variant>
        <vt:i4>0</vt:i4>
      </vt:variant>
      <vt:variant>
        <vt:i4>5</vt:i4>
      </vt:variant>
      <vt:variant>
        <vt:lpwstr/>
      </vt:variant>
      <vt:variant>
        <vt:lpwstr>_Toc388275460</vt:lpwstr>
      </vt:variant>
      <vt:variant>
        <vt:i4>1900600</vt:i4>
      </vt:variant>
      <vt:variant>
        <vt:i4>26</vt:i4>
      </vt:variant>
      <vt:variant>
        <vt:i4>0</vt:i4>
      </vt:variant>
      <vt:variant>
        <vt:i4>5</vt:i4>
      </vt:variant>
      <vt:variant>
        <vt:lpwstr/>
      </vt:variant>
      <vt:variant>
        <vt:lpwstr>_Toc388275459</vt:lpwstr>
      </vt:variant>
      <vt:variant>
        <vt:i4>1900600</vt:i4>
      </vt:variant>
      <vt:variant>
        <vt:i4>20</vt:i4>
      </vt:variant>
      <vt:variant>
        <vt:i4>0</vt:i4>
      </vt:variant>
      <vt:variant>
        <vt:i4>5</vt:i4>
      </vt:variant>
      <vt:variant>
        <vt:lpwstr/>
      </vt:variant>
      <vt:variant>
        <vt:lpwstr>_Toc388275458</vt:lpwstr>
      </vt:variant>
      <vt:variant>
        <vt:i4>1900600</vt:i4>
      </vt:variant>
      <vt:variant>
        <vt:i4>14</vt:i4>
      </vt:variant>
      <vt:variant>
        <vt:i4>0</vt:i4>
      </vt:variant>
      <vt:variant>
        <vt:i4>5</vt:i4>
      </vt:variant>
      <vt:variant>
        <vt:lpwstr/>
      </vt:variant>
      <vt:variant>
        <vt:lpwstr>_Toc388275457</vt:lpwstr>
      </vt:variant>
      <vt:variant>
        <vt:i4>1900600</vt:i4>
      </vt:variant>
      <vt:variant>
        <vt:i4>8</vt:i4>
      </vt:variant>
      <vt:variant>
        <vt:i4>0</vt:i4>
      </vt:variant>
      <vt:variant>
        <vt:i4>5</vt:i4>
      </vt:variant>
      <vt:variant>
        <vt:lpwstr/>
      </vt:variant>
      <vt:variant>
        <vt:lpwstr>_Toc388275456</vt:lpwstr>
      </vt:variant>
      <vt:variant>
        <vt:i4>1900600</vt:i4>
      </vt:variant>
      <vt:variant>
        <vt:i4>2</vt:i4>
      </vt:variant>
      <vt:variant>
        <vt:i4>0</vt:i4>
      </vt:variant>
      <vt:variant>
        <vt:i4>5</vt:i4>
      </vt:variant>
      <vt:variant>
        <vt:lpwstr/>
      </vt:variant>
      <vt:variant>
        <vt:lpwstr>_Toc388275455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Procedures to be followed by Public Bodies</dc:title>
  <dc:subject>Public Interest Disclosures Act 2002</dc:subject>
  <dc:creator>Alan.Evans@hydro.com.au</dc:creator>
  <cp:keywords>Public Interest Disclosures Act 2002, disclosure, disclosures, model procedures, model procedure, model policy, model policies, whistleblower, whistleblowers, whistleblowing, whistleblower, blowing the whistle, Tasmania, Ombudsman</cp:keywords>
  <cp:lastModifiedBy>Sharlene Brown</cp:lastModifiedBy>
  <cp:revision>3</cp:revision>
  <cp:lastPrinted>2017-08-25T01:47:00Z</cp:lastPrinted>
  <dcterms:created xsi:type="dcterms:W3CDTF">2019-12-23T22:23:00Z</dcterms:created>
  <dcterms:modified xsi:type="dcterms:W3CDTF">2019-12-23T22:29:00Z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0x010100C30EDA5A1F9C114C8E8BD2149A9529F4</vt:lpwstr>
  </property>
  <property fmtid="{D5CDD505-2E9C-101B-9397-08002B2CF9AE}" pid="3" name="TaxKeyword">
    <vt:lpwstr>108;#model procedures|7c9819cc-df4d-42ad-b37f-39de491675df;#107;#model policies|4e3a2d2c-ebe3-4d4c-a3f9-0e545810b2ce;#106;#whistleblowing|cf78bf41-0e56-4818-abd9-5d7d91195cc1;#105;#blowing the whistle|61e729ff-a9d1-40e3-91fb-bbc0c3b3b90f;#104;#Public Inte</vt:lpwstr>
  </property>
  <property fmtid="{D5CDD505-2E9C-101B-9397-08002B2CF9AE}" pid="4" name="Document_x0020_Type">
    <vt:lpwstr/>
  </property>
  <property fmtid="{D5CDD505-2E9C-101B-9397-08002B2CF9AE}" pid="5" name="Activity">
    <vt:lpwstr/>
  </property>
  <property fmtid="{D5CDD505-2E9C-101B-9397-08002B2CF9AE}" pid="6" name="Document Type">
    <vt:lpwstr/>
  </property>
  <property fmtid="{D5CDD505-2E9C-101B-9397-08002B2CF9AE}" pid="7" name="_dlc_DocIdItemGuid">
    <vt:lpwstr>dbf15c1f-18e0-4476-b814-e0acc58390d1</vt:lpwstr>
  </property>
</Properties>
</file>